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1" w:rsidRPr="00044557" w:rsidRDefault="00230838" w:rsidP="00230838">
      <w:pPr>
        <w:pStyle w:val="NoSpacing"/>
        <w:rPr>
          <w:b/>
          <w:szCs w:val="24"/>
        </w:rPr>
      </w:pPr>
      <w:r w:rsidRPr="00044557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6479D2" wp14:editId="2BA24C3A">
            <wp:simplePos x="0" y="0"/>
            <wp:positionH relativeFrom="column">
              <wp:posOffset>5010150</wp:posOffset>
            </wp:positionH>
            <wp:positionV relativeFrom="paragraph">
              <wp:posOffset>8255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16" w:rsidRPr="00044557">
        <w:rPr>
          <w:noProof/>
          <w:szCs w:val="24"/>
        </w:rPr>
        <w:drawing>
          <wp:inline distT="0" distB="0" distL="0" distR="0" wp14:anchorId="0C5305DF" wp14:editId="6814E359">
            <wp:extent cx="97155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43" cy="10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E1" w:rsidRPr="00044557" w:rsidRDefault="009645E1" w:rsidP="00317FA6">
      <w:pPr>
        <w:pStyle w:val="NoSpacing"/>
        <w:jc w:val="center"/>
        <w:rPr>
          <w:b/>
          <w:szCs w:val="24"/>
        </w:rPr>
      </w:pPr>
    </w:p>
    <w:p w:rsidR="009645E1" w:rsidRPr="00044557" w:rsidRDefault="009645E1" w:rsidP="00317FA6">
      <w:pPr>
        <w:pStyle w:val="NoSpacing"/>
        <w:jc w:val="center"/>
        <w:rPr>
          <w:b/>
          <w:szCs w:val="24"/>
        </w:rPr>
      </w:pPr>
    </w:p>
    <w:p w:rsidR="009645E1" w:rsidRPr="00044557" w:rsidRDefault="009645E1" w:rsidP="00317FA6">
      <w:pPr>
        <w:pStyle w:val="NoSpacing"/>
        <w:jc w:val="center"/>
        <w:rPr>
          <w:b/>
          <w:szCs w:val="24"/>
        </w:rPr>
      </w:pPr>
    </w:p>
    <w:p w:rsidR="009645E1" w:rsidRPr="00044557" w:rsidRDefault="009645E1" w:rsidP="00317FA6">
      <w:pPr>
        <w:pStyle w:val="NoSpacing"/>
        <w:jc w:val="center"/>
        <w:rPr>
          <w:b/>
          <w:sz w:val="28"/>
          <w:szCs w:val="28"/>
        </w:rPr>
      </w:pPr>
    </w:p>
    <w:p w:rsidR="002F3E16" w:rsidRPr="00044557" w:rsidRDefault="002F3E16" w:rsidP="00317FA6">
      <w:pPr>
        <w:pStyle w:val="NoSpacing"/>
        <w:jc w:val="center"/>
        <w:rPr>
          <w:b/>
          <w:sz w:val="28"/>
          <w:szCs w:val="28"/>
        </w:rPr>
      </w:pPr>
      <w:r w:rsidRPr="00044557">
        <w:rPr>
          <w:b/>
          <w:sz w:val="28"/>
          <w:szCs w:val="28"/>
        </w:rPr>
        <w:t>Evaluation Highlights</w:t>
      </w:r>
      <w:r w:rsidR="00E8442D" w:rsidRPr="00044557">
        <w:rPr>
          <w:b/>
          <w:sz w:val="28"/>
          <w:szCs w:val="28"/>
        </w:rPr>
        <w:t>:</w:t>
      </w:r>
      <w:r w:rsidR="00317FA6" w:rsidRPr="00044557">
        <w:rPr>
          <w:b/>
          <w:sz w:val="28"/>
          <w:szCs w:val="28"/>
        </w:rPr>
        <w:t xml:space="preserve"> </w:t>
      </w:r>
    </w:p>
    <w:p w:rsidR="002F3E16" w:rsidRPr="00044557" w:rsidRDefault="002F3E16" w:rsidP="00317FA6">
      <w:pPr>
        <w:pStyle w:val="NoSpacing"/>
        <w:jc w:val="center"/>
        <w:rPr>
          <w:b/>
          <w:sz w:val="28"/>
          <w:szCs w:val="28"/>
        </w:rPr>
      </w:pPr>
    </w:p>
    <w:p w:rsidR="002F3E16" w:rsidRPr="00044557" w:rsidRDefault="002F3E16" w:rsidP="00317FA6">
      <w:pPr>
        <w:pStyle w:val="NoSpacing"/>
        <w:jc w:val="center"/>
        <w:rPr>
          <w:b/>
          <w:sz w:val="28"/>
          <w:szCs w:val="28"/>
        </w:rPr>
      </w:pPr>
      <w:r w:rsidRPr="00044557">
        <w:rPr>
          <w:b/>
          <w:sz w:val="28"/>
          <w:szCs w:val="28"/>
        </w:rPr>
        <w:t xml:space="preserve">The Robert </w:t>
      </w:r>
      <w:proofErr w:type="spellStart"/>
      <w:r w:rsidRPr="00044557">
        <w:rPr>
          <w:b/>
          <w:sz w:val="28"/>
          <w:szCs w:val="28"/>
        </w:rPr>
        <w:t>Noyce</w:t>
      </w:r>
      <w:proofErr w:type="spellEnd"/>
      <w:r w:rsidRPr="00044557">
        <w:rPr>
          <w:b/>
          <w:sz w:val="28"/>
          <w:szCs w:val="28"/>
        </w:rPr>
        <w:t xml:space="preserve"> Scholarship Program at CSUB*</w:t>
      </w:r>
    </w:p>
    <w:p w:rsidR="00317FA6" w:rsidRPr="00044557" w:rsidRDefault="00317FA6" w:rsidP="00317FA6">
      <w:pPr>
        <w:pStyle w:val="NoSpacing"/>
        <w:jc w:val="center"/>
        <w:rPr>
          <w:sz w:val="28"/>
          <w:szCs w:val="28"/>
        </w:rPr>
      </w:pPr>
    </w:p>
    <w:p w:rsidR="00317FA6" w:rsidRPr="00044557" w:rsidRDefault="00317FA6" w:rsidP="00317FA6">
      <w:pPr>
        <w:pStyle w:val="NoSpacing"/>
        <w:jc w:val="center"/>
        <w:rPr>
          <w:sz w:val="28"/>
          <w:szCs w:val="28"/>
        </w:rPr>
      </w:pPr>
    </w:p>
    <w:p w:rsidR="00317FA6" w:rsidRPr="00044557" w:rsidRDefault="00317FA6" w:rsidP="00317FA6">
      <w:pPr>
        <w:pStyle w:val="NoSpacing"/>
        <w:jc w:val="center"/>
        <w:rPr>
          <w:sz w:val="28"/>
          <w:szCs w:val="28"/>
        </w:rPr>
      </w:pP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  <w:proofErr w:type="spellStart"/>
      <w:r w:rsidRPr="00044557">
        <w:rPr>
          <w:sz w:val="28"/>
          <w:szCs w:val="28"/>
        </w:rPr>
        <w:t>Jianjun</w:t>
      </w:r>
      <w:proofErr w:type="spellEnd"/>
      <w:r w:rsidRPr="00044557">
        <w:rPr>
          <w:sz w:val="28"/>
          <w:szCs w:val="28"/>
        </w:rPr>
        <w:t xml:space="preserve"> Wang</w:t>
      </w: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  <w:r w:rsidRPr="00044557">
        <w:rPr>
          <w:sz w:val="28"/>
          <w:szCs w:val="28"/>
        </w:rPr>
        <w:t>School of Social Sciences and Education</w:t>
      </w: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</w:p>
    <w:p w:rsidR="00E8442D" w:rsidRPr="00044557" w:rsidRDefault="00E8442D" w:rsidP="00317FA6">
      <w:pPr>
        <w:pStyle w:val="NoSpacing"/>
        <w:jc w:val="center"/>
        <w:rPr>
          <w:sz w:val="28"/>
          <w:szCs w:val="28"/>
        </w:rPr>
      </w:pPr>
    </w:p>
    <w:p w:rsidR="00317FA6" w:rsidRPr="00044557" w:rsidRDefault="00E8442D" w:rsidP="00317FA6">
      <w:pPr>
        <w:pStyle w:val="NoSpacing"/>
        <w:jc w:val="center"/>
        <w:rPr>
          <w:sz w:val="28"/>
          <w:szCs w:val="28"/>
        </w:rPr>
      </w:pPr>
      <w:r w:rsidRPr="00044557">
        <w:rPr>
          <w:sz w:val="28"/>
          <w:szCs w:val="28"/>
        </w:rPr>
        <w:t>April 1,</w:t>
      </w:r>
      <w:r w:rsidR="00317FA6" w:rsidRPr="00044557">
        <w:rPr>
          <w:sz w:val="28"/>
          <w:szCs w:val="28"/>
        </w:rPr>
        <w:t xml:space="preserve"> 201</w:t>
      </w:r>
      <w:r w:rsidRPr="00044557">
        <w:rPr>
          <w:sz w:val="28"/>
          <w:szCs w:val="28"/>
        </w:rPr>
        <w:t>1</w:t>
      </w:r>
    </w:p>
    <w:p w:rsidR="00317FA6" w:rsidRPr="00044557" w:rsidRDefault="00317FA6" w:rsidP="00317FA6">
      <w:pPr>
        <w:pStyle w:val="NormalWeb"/>
        <w:jc w:val="center"/>
        <w:rPr>
          <w:sz w:val="28"/>
          <w:szCs w:val="28"/>
        </w:rPr>
      </w:pPr>
    </w:p>
    <w:p w:rsidR="00317FA6" w:rsidRPr="00044557" w:rsidRDefault="00317FA6" w:rsidP="00317FA6">
      <w:pPr>
        <w:pStyle w:val="NormalWeb"/>
        <w:jc w:val="center"/>
      </w:pPr>
    </w:p>
    <w:p w:rsidR="00317FA6" w:rsidRPr="00044557" w:rsidRDefault="00317FA6" w:rsidP="00317FA6">
      <w:pPr>
        <w:pStyle w:val="NormalWeb"/>
        <w:jc w:val="center"/>
      </w:pPr>
    </w:p>
    <w:p w:rsidR="002F3E16" w:rsidRPr="00044557" w:rsidRDefault="002F3E16" w:rsidP="00317FA6">
      <w:pPr>
        <w:pStyle w:val="NormalWeb"/>
        <w:jc w:val="center"/>
      </w:pPr>
    </w:p>
    <w:p w:rsidR="00317FA6" w:rsidRPr="00044557" w:rsidRDefault="00317FA6" w:rsidP="00317FA6">
      <w:pPr>
        <w:pStyle w:val="NormalWeb"/>
      </w:pPr>
    </w:p>
    <w:p w:rsidR="00317FA6" w:rsidRPr="00044557" w:rsidRDefault="00317FA6" w:rsidP="00317FA6">
      <w:pPr>
        <w:pStyle w:val="NormalWeb"/>
      </w:pPr>
    </w:p>
    <w:p w:rsidR="00317FA6" w:rsidRPr="00044557" w:rsidRDefault="00317FA6" w:rsidP="00317FA6">
      <w:pPr>
        <w:pStyle w:val="NoSpacing"/>
        <w:rPr>
          <w:szCs w:val="24"/>
        </w:rPr>
      </w:pPr>
    </w:p>
    <w:p w:rsidR="00317FA6" w:rsidRPr="00044557" w:rsidRDefault="00317FA6" w:rsidP="009645E1">
      <w:pPr>
        <w:pStyle w:val="NormalWeb"/>
        <w:jc w:val="right"/>
      </w:pPr>
    </w:p>
    <w:p w:rsidR="002F3E16" w:rsidRPr="00044557" w:rsidRDefault="002F3E16" w:rsidP="002F3E16">
      <w:pPr>
        <w:pStyle w:val="NoSpacing"/>
        <w:rPr>
          <w:szCs w:val="24"/>
        </w:rPr>
      </w:pPr>
      <w:r w:rsidRPr="00044557">
        <w:rPr>
          <w:szCs w:val="24"/>
        </w:rPr>
        <w:t xml:space="preserve">* This program started receiving funding from the National Science Foundation on July 15, 2009 under an NSF Grant </w:t>
      </w:r>
      <w:r w:rsidR="00230838" w:rsidRPr="00044557">
        <w:rPr>
          <w:szCs w:val="24"/>
        </w:rPr>
        <w:t>(</w:t>
      </w:r>
      <w:r w:rsidRPr="00044557">
        <w:rPr>
          <w:szCs w:val="24"/>
        </w:rPr>
        <w:t xml:space="preserve">No. </w:t>
      </w:r>
      <w:proofErr w:type="gramStart"/>
      <w:r w:rsidRPr="00044557">
        <w:rPr>
          <w:szCs w:val="24"/>
        </w:rPr>
        <w:t>DUE-0934944</w:t>
      </w:r>
      <w:r w:rsidR="00230838" w:rsidRPr="00044557">
        <w:rPr>
          <w:szCs w:val="24"/>
        </w:rPr>
        <w:t>)</w:t>
      </w:r>
      <w:r w:rsidRPr="00044557">
        <w:rPr>
          <w:szCs w:val="24"/>
        </w:rPr>
        <w:t>.</w:t>
      </w:r>
      <w:proofErr w:type="gramEnd"/>
    </w:p>
    <w:p w:rsidR="002F3E16" w:rsidRPr="00044557" w:rsidRDefault="002F3E16" w:rsidP="00317FA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  <w:sectPr w:rsidR="002F3E16" w:rsidRPr="00044557" w:rsidSect="007F1987">
          <w:headerReference w:type="default" r:id="rId10"/>
          <w:pgSz w:w="12240" w:h="15840"/>
          <w:pgMar w:top="1440" w:right="1440" w:bottom="1440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</w:p>
    <w:p w:rsidR="00D85FA5" w:rsidRPr="00044557" w:rsidRDefault="00D85FA5" w:rsidP="00D85FA5">
      <w:pPr>
        <w:pStyle w:val="NoSpacing"/>
        <w:jc w:val="center"/>
        <w:rPr>
          <w:b/>
          <w:sz w:val="28"/>
          <w:szCs w:val="28"/>
        </w:rPr>
      </w:pPr>
      <w:r w:rsidRPr="00044557">
        <w:rPr>
          <w:b/>
          <w:sz w:val="28"/>
          <w:szCs w:val="28"/>
        </w:rPr>
        <w:lastRenderedPageBreak/>
        <w:t xml:space="preserve">Evaluation Highlights: </w:t>
      </w:r>
    </w:p>
    <w:p w:rsidR="00760AFE" w:rsidRPr="00044557" w:rsidRDefault="00760AFE" w:rsidP="00D85FA5">
      <w:pPr>
        <w:pStyle w:val="NoSpacing"/>
        <w:jc w:val="center"/>
        <w:rPr>
          <w:b/>
          <w:sz w:val="28"/>
          <w:szCs w:val="28"/>
        </w:rPr>
      </w:pPr>
    </w:p>
    <w:p w:rsidR="007678D8" w:rsidRPr="00044557" w:rsidRDefault="00D85FA5" w:rsidP="00D85FA5">
      <w:pPr>
        <w:pStyle w:val="NoSpacing"/>
        <w:jc w:val="center"/>
        <w:rPr>
          <w:b/>
          <w:sz w:val="28"/>
          <w:szCs w:val="28"/>
        </w:rPr>
      </w:pPr>
      <w:r w:rsidRPr="00044557">
        <w:rPr>
          <w:b/>
          <w:sz w:val="28"/>
          <w:szCs w:val="28"/>
        </w:rPr>
        <w:t xml:space="preserve">The Robert </w:t>
      </w:r>
      <w:proofErr w:type="spellStart"/>
      <w:r w:rsidRPr="00044557">
        <w:rPr>
          <w:b/>
          <w:sz w:val="28"/>
          <w:szCs w:val="28"/>
        </w:rPr>
        <w:t>Noyce</w:t>
      </w:r>
      <w:proofErr w:type="spellEnd"/>
      <w:r w:rsidRPr="00044557">
        <w:rPr>
          <w:b/>
          <w:sz w:val="28"/>
          <w:szCs w:val="28"/>
        </w:rPr>
        <w:t xml:space="preserve"> Scholarship Program at CSUB</w:t>
      </w:r>
    </w:p>
    <w:p w:rsidR="00D85FA5" w:rsidRDefault="00D85FA5" w:rsidP="00D4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40CC" w:rsidRPr="00044557" w:rsidRDefault="004F40CC" w:rsidP="00D4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C16" w:rsidRDefault="00D85FA5" w:rsidP="004F40CC">
      <w:pPr>
        <w:pStyle w:val="NoSpacing"/>
        <w:spacing w:line="480" w:lineRule="auto"/>
        <w:rPr>
          <w:szCs w:val="24"/>
        </w:rPr>
      </w:pPr>
      <w:r w:rsidRPr="00044557">
        <w:rPr>
          <w:szCs w:val="24"/>
        </w:rPr>
        <w:tab/>
      </w:r>
      <w:r w:rsidR="008F5F4C" w:rsidRPr="00044557">
        <w:rPr>
          <w:szCs w:val="24"/>
        </w:rPr>
        <w:t xml:space="preserve">The Robert </w:t>
      </w:r>
      <w:proofErr w:type="spellStart"/>
      <w:r w:rsidR="008F5F4C" w:rsidRPr="00044557">
        <w:rPr>
          <w:szCs w:val="24"/>
        </w:rPr>
        <w:t>Noyce</w:t>
      </w:r>
      <w:proofErr w:type="spellEnd"/>
      <w:r w:rsidR="008F5F4C" w:rsidRPr="00044557">
        <w:rPr>
          <w:szCs w:val="24"/>
        </w:rPr>
        <w:t xml:space="preserve"> Scholarship program is </w:t>
      </w:r>
      <w:r w:rsidR="006634E4" w:rsidRPr="00044557">
        <w:rPr>
          <w:szCs w:val="24"/>
        </w:rPr>
        <w:t>funded by the</w:t>
      </w:r>
      <w:r w:rsidR="008F5F4C" w:rsidRPr="00044557">
        <w:rPr>
          <w:szCs w:val="24"/>
        </w:rPr>
        <w:t xml:space="preserve"> National Science Foundation (NSF</w:t>
      </w:r>
      <w:r w:rsidR="006634E4" w:rsidRPr="00044557">
        <w:rPr>
          <w:szCs w:val="24"/>
        </w:rPr>
        <w:t xml:space="preserve"> </w:t>
      </w:r>
      <w:r w:rsidR="008F5F4C" w:rsidRPr="00044557">
        <w:rPr>
          <w:szCs w:val="24"/>
        </w:rPr>
        <w:t>DUE-0934944) t</w:t>
      </w:r>
      <w:r w:rsidR="006634E4" w:rsidRPr="00044557">
        <w:rPr>
          <w:szCs w:val="24"/>
        </w:rPr>
        <w:t>o</w:t>
      </w:r>
      <w:r w:rsidR="003F2C16">
        <w:rPr>
          <w:szCs w:val="24"/>
        </w:rPr>
        <w:t xml:space="preserve"> award</w:t>
      </w:r>
      <w:r w:rsidR="00C75F00">
        <w:rPr>
          <w:szCs w:val="24"/>
        </w:rPr>
        <w:t xml:space="preserve"> a </w:t>
      </w:r>
      <w:r w:rsidR="00C75F00" w:rsidRPr="00044557">
        <w:rPr>
          <w:szCs w:val="24"/>
        </w:rPr>
        <w:t>grant</w:t>
      </w:r>
      <w:r w:rsidR="003F2C16">
        <w:rPr>
          <w:szCs w:val="24"/>
        </w:rPr>
        <w:t xml:space="preserve"> proposal</w:t>
      </w:r>
      <w:r w:rsidR="00C75F00" w:rsidRPr="00044557">
        <w:rPr>
          <w:szCs w:val="24"/>
        </w:rPr>
        <w:t xml:space="preserve"> entitled "CSUB Robert </w:t>
      </w:r>
      <w:proofErr w:type="spellStart"/>
      <w:r w:rsidR="00C75F00" w:rsidRPr="00044557">
        <w:rPr>
          <w:szCs w:val="24"/>
        </w:rPr>
        <w:t>Noyce</w:t>
      </w:r>
      <w:proofErr w:type="spellEnd"/>
      <w:r w:rsidR="00C75F00" w:rsidRPr="00044557">
        <w:rPr>
          <w:szCs w:val="24"/>
        </w:rPr>
        <w:t xml:space="preserve"> Teacher Scholarship Program - Phase I"</w:t>
      </w:r>
      <w:r w:rsidR="006634E4" w:rsidRPr="00044557">
        <w:rPr>
          <w:szCs w:val="24"/>
        </w:rPr>
        <w:t xml:space="preserve">.  </w:t>
      </w:r>
      <w:r w:rsidR="00DE2385" w:rsidRPr="00044557">
        <w:rPr>
          <w:szCs w:val="24"/>
        </w:rPr>
        <w:t xml:space="preserve">Professor Andreas </w:t>
      </w:r>
      <w:proofErr w:type="spellStart"/>
      <w:r w:rsidR="00DE2385" w:rsidRPr="00044557">
        <w:rPr>
          <w:szCs w:val="24"/>
        </w:rPr>
        <w:t>Gebauer</w:t>
      </w:r>
      <w:proofErr w:type="spellEnd"/>
      <w:r w:rsidR="00DE2385" w:rsidRPr="00044557">
        <w:rPr>
          <w:szCs w:val="24"/>
        </w:rPr>
        <w:t xml:space="preserve"> serves as the Principal Investigator </w:t>
      </w:r>
      <w:r w:rsidR="007065FB" w:rsidRPr="00044557">
        <w:rPr>
          <w:szCs w:val="24"/>
        </w:rPr>
        <w:t>(P.I.)</w:t>
      </w:r>
      <w:r w:rsidR="00C75F00">
        <w:rPr>
          <w:szCs w:val="24"/>
        </w:rPr>
        <w:t xml:space="preserve"> to oversee </w:t>
      </w:r>
      <w:r w:rsidR="004F40CC">
        <w:rPr>
          <w:szCs w:val="24"/>
        </w:rPr>
        <w:t xml:space="preserve">the </w:t>
      </w:r>
      <w:r w:rsidR="00C75F00">
        <w:rPr>
          <w:szCs w:val="24"/>
        </w:rPr>
        <w:t>management of</w:t>
      </w:r>
      <w:r w:rsidR="00C75F00" w:rsidRPr="00044557">
        <w:rPr>
          <w:szCs w:val="24"/>
        </w:rPr>
        <w:t xml:space="preserve"> student scholarships</w:t>
      </w:r>
      <w:r w:rsidR="003F2C16">
        <w:rPr>
          <w:szCs w:val="24"/>
        </w:rPr>
        <w:t xml:space="preserve"> </w:t>
      </w:r>
      <w:r w:rsidR="003F2C16" w:rsidRPr="00044557">
        <w:rPr>
          <w:szCs w:val="24"/>
        </w:rPr>
        <w:t>at California State University, Bakersfield (CSUB)</w:t>
      </w:r>
      <w:r w:rsidR="00DE2385" w:rsidRPr="00044557">
        <w:rPr>
          <w:szCs w:val="24"/>
        </w:rPr>
        <w:t xml:space="preserve">.  </w:t>
      </w:r>
      <w:r w:rsidR="003F2C16">
        <w:rPr>
          <w:szCs w:val="24"/>
        </w:rPr>
        <w:t>The</w:t>
      </w:r>
      <w:r w:rsidR="00FC724D" w:rsidRPr="00044557">
        <w:rPr>
          <w:szCs w:val="24"/>
        </w:rPr>
        <w:t xml:space="preserve"> </w:t>
      </w:r>
      <w:proofErr w:type="spellStart"/>
      <w:r w:rsidR="00FC724D" w:rsidRPr="00044557">
        <w:rPr>
          <w:szCs w:val="24"/>
        </w:rPr>
        <w:t>Noyce</w:t>
      </w:r>
      <w:proofErr w:type="spellEnd"/>
      <w:r w:rsidR="00FC724D" w:rsidRPr="00044557">
        <w:rPr>
          <w:szCs w:val="24"/>
        </w:rPr>
        <w:t xml:space="preserve"> </w:t>
      </w:r>
      <w:r w:rsidR="003F2C16">
        <w:rPr>
          <w:szCs w:val="24"/>
        </w:rPr>
        <w:t>scholarship</w:t>
      </w:r>
      <w:r w:rsidR="00FC724D" w:rsidRPr="00044557">
        <w:rPr>
          <w:szCs w:val="24"/>
        </w:rPr>
        <w:t xml:space="preserve"> recipient</w:t>
      </w:r>
      <w:r w:rsidR="003F2C16">
        <w:rPr>
          <w:szCs w:val="24"/>
        </w:rPr>
        <w:t xml:space="preserve">s are recognized as </w:t>
      </w:r>
      <w:proofErr w:type="spellStart"/>
      <w:r w:rsidR="003F2C16">
        <w:rPr>
          <w:szCs w:val="24"/>
        </w:rPr>
        <w:t>Noyce</w:t>
      </w:r>
      <w:proofErr w:type="spellEnd"/>
      <w:r w:rsidR="003F2C16">
        <w:rPr>
          <w:szCs w:val="24"/>
        </w:rPr>
        <w:t xml:space="preserve"> scholars with</w:t>
      </w:r>
      <w:r w:rsidR="00FC724D" w:rsidRPr="00044557">
        <w:rPr>
          <w:szCs w:val="24"/>
        </w:rPr>
        <w:t xml:space="preserve"> commit</w:t>
      </w:r>
      <w:r w:rsidR="003F2C16">
        <w:rPr>
          <w:szCs w:val="24"/>
        </w:rPr>
        <w:t>men</w:t>
      </w:r>
      <w:r w:rsidR="00FC724D" w:rsidRPr="00044557">
        <w:rPr>
          <w:szCs w:val="24"/>
        </w:rPr>
        <w:t xml:space="preserve">t to teaching science or mathematics in high need school districts after receiving the single subject credential.  </w:t>
      </w:r>
      <w:r w:rsidR="000E7879" w:rsidRPr="00044557">
        <w:rPr>
          <w:szCs w:val="24"/>
        </w:rPr>
        <w:t>This</w:t>
      </w:r>
      <w:r w:rsidR="00DE2385" w:rsidRPr="00044557">
        <w:rPr>
          <w:szCs w:val="24"/>
        </w:rPr>
        <w:t xml:space="preserve"> report is focused</w:t>
      </w:r>
      <w:r w:rsidR="000E7879" w:rsidRPr="00044557">
        <w:rPr>
          <w:szCs w:val="24"/>
        </w:rPr>
        <w:t xml:space="preserve"> on evaluation of the </w:t>
      </w:r>
      <w:proofErr w:type="spellStart"/>
      <w:r w:rsidR="000E7879" w:rsidRPr="00044557">
        <w:rPr>
          <w:szCs w:val="24"/>
        </w:rPr>
        <w:t>Noyce</w:t>
      </w:r>
      <w:proofErr w:type="spellEnd"/>
      <w:r w:rsidR="000E7879" w:rsidRPr="00044557">
        <w:rPr>
          <w:szCs w:val="24"/>
        </w:rPr>
        <w:t xml:space="preserve"> scholarship program at CSUB since </w:t>
      </w:r>
      <w:proofErr w:type="gramStart"/>
      <w:r w:rsidR="000E7879" w:rsidRPr="00044557">
        <w:rPr>
          <w:szCs w:val="24"/>
        </w:rPr>
        <w:t>Fall</w:t>
      </w:r>
      <w:proofErr w:type="gramEnd"/>
      <w:r w:rsidR="000E7879" w:rsidRPr="00044557">
        <w:rPr>
          <w:szCs w:val="24"/>
        </w:rPr>
        <w:t xml:space="preserve">, 2009. </w:t>
      </w:r>
      <w:r w:rsidR="00DE2385" w:rsidRPr="00044557">
        <w:rPr>
          <w:szCs w:val="24"/>
        </w:rPr>
        <w:t xml:space="preserve"> </w:t>
      </w:r>
    </w:p>
    <w:p w:rsidR="008B665E" w:rsidRDefault="003F2C16" w:rsidP="004F40CC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="004F40CC">
        <w:rPr>
          <w:szCs w:val="24"/>
        </w:rPr>
        <w:t>A</w:t>
      </w:r>
      <w:r w:rsidRPr="00044557">
        <w:rPr>
          <w:szCs w:val="24"/>
        </w:rPr>
        <w:t xml:space="preserve"> main goal of th</w:t>
      </w:r>
      <w:r w:rsidR="004F40CC">
        <w:rPr>
          <w:szCs w:val="24"/>
        </w:rPr>
        <w:t xml:space="preserve">e </w:t>
      </w:r>
      <w:proofErr w:type="spellStart"/>
      <w:r w:rsidR="004F40CC">
        <w:rPr>
          <w:szCs w:val="24"/>
        </w:rPr>
        <w:t>Noyce</w:t>
      </w:r>
      <w:proofErr w:type="spellEnd"/>
      <w:r w:rsidRPr="00044557">
        <w:rPr>
          <w:szCs w:val="24"/>
        </w:rPr>
        <w:t xml:space="preserve"> program is to increase the number of teachers with strong science, technology, engineering, or mathematics (STEM) content knowledge in high need school districts.  </w:t>
      </w:r>
      <w:r w:rsidR="008F2F6D" w:rsidRPr="00044557">
        <w:rPr>
          <w:szCs w:val="24"/>
        </w:rPr>
        <w:t xml:space="preserve">Pursuant to the provisions of NSF 09-513, this evaluation </w:t>
      </w:r>
      <w:r w:rsidR="00C75F00">
        <w:rPr>
          <w:szCs w:val="24"/>
        </w:rPr>
        <w:t>project</w:t>
      </w:r>
      <w:r w:rsidR="008F2F6D" w:rsidRPr="00044557">
        <w:rPr>
          <w:szCs w:val="24"/>
        </w:rPr>
        <w:t xml:space="preserve"> is designed to provide </w:t>
      </w:r>
      <w:r w:rsidR="00732959" w:rsidRPr="00044557">
        <w:rPr>
          <w:szCs w:val="24"/>
        </w:rPr>
        <w:t xml:space="preserve">objective and </w:t>
      </w:r>
      <w:r w:rsidR="008F2F6D" w:rsidRPr="00044557">
        <w:rPr>
          <w:szCs w:val="24"/>
        </w:rPr>
        <w:t xml:space="preserve">timely feedback to support the </w:t>
      </w:r>
      <w:proofErr w:type="spellStart"/>
      <w:r w:rsidR="00C75F00">
        <w:rPr>
          <w:szCs w:val="24"/>
        </w:rPr>
        <w:t>Noyce</w:t>
      </w:r>
      <w:proofErr w:type="spellEnd"/>
      <w:r w:rsidR="00C75F00">
        <w:rPr>
          <w:szCs w:val="24"/>
        </w:rPr>
        <w:t xml:space="preserve"> </w:t>
      </w:r>
      <w:r w:rsidR="008F2F6D" w:rsidRPr="00044557">
        <w:rPr>
          <w:szCs w:val="24"/>
        </w:rPr>
        <w:t xml:space="preserve">program improvement.  </w:t>
      </w:r>
      <w:r w:rsidR="00732959" w:rsidRPr="00044557">
        <w:rPr>
          <w:szCs w:val="24"/>
        </w:rPr>
        <w:t xml:space="preserve">Both quantitative and qualitative approaches have been taken to triangulate outcome measures from document analyses, </w:t>
      </w:r>
      <w:proofErr w:type="spellStart"/>
      <w:r w:rsidR="00732959" w:rsidRPr="00044557">
        <w:rPr>
          <w:szCs w:val="24"/>
        </w:rPr>
        <w:t>Noyce</w:t>
      </w:r>
      <w:proofErr w:type="spellEnd"/>
      <w:r w:rsidR="00732959" w:rsidRPr="00044557">
        <w:rPr>
          <w:szCs w:val="24"/>
        </w:rPr>
        <w:t xml:space="preserve"> scholar interviews, GPA </w:t>
      </w:r>
      <w:r>
        <w:rPr>
          <w:szCs w:val="24"/>
        </w:rPr>
        <w:t xml:space="preserve">comparisons, and context </w:t>
      </w:r>
      <w:r w:rsidR="00732959" w:rsidRPr="00044557">
        <w:rPr>
          <w:szCs w:val="24"/>
        </w:rPr>
        <w:t xml:space="preserve">examinations. </w:t>
      </w:r>
      <w:r w:rsidR="00FC724D" w:rsidRPr="00044557">
        <w:rPr>
          <w:szCs w:val="24"/>
        </w:rPr>
        <w:t>To ensure objectivity of th</w:t>
      </w:r>
      <w:r>
        <w:rPr>
          <w:szCs w:val="24"/>
        </w:rPr>
        <w:t>is investigation</w:t>
      </w:r>
      <w:r w:rsidR="00FC724D" w:rsidRPr="00044557">
        <w:rPr>
          <w:szCs w:val="24"/>
        </w:rPr>
        <w:t xml:space="preserve">, the external evaluator, JJ Wang, works at a different </w:t>
      </w:r>
      <w:r>
        <w:rPr>
          <w:szCs w:val="24"/>
        </w:rPr>
        <w:t>academic division</w:t>
      </w:r>
      <w:r w:rsidR="004F40CC">
        <w:rPr>
          <w:szCs w:val="24"/>
        </w:rPr>
        <w:t xml:space="preserve"> that</w:t>
      </w:r>
      <w:r w:rsidR="00FC724D" w:rsidRPr="00044557">
        <w:rPr>
          <w:szCs w:val="24"/>
        </w:rPr>
        <w:t xml:space="preserve"> has no administrative link to the grant team.  </w:t>
      </w:r>
    </w:p>
    <w:p w:rsidR="00BA48D4" w:rsidRDefault="00D84F5B" w:rsidP="004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t xml:space="preserve">            </w:t>
      </w:r>
      <w:r w:rsidR="004F40CC">
        <w:t>While</w:t>
      </w:r>
      <w:r w:rsidRPr="00044557">
        <w:t xml:space="preserve"> the program starting date was set on July 15, 2009, the university Fall Quarter did not begin until September 2009, which left only three months of </w:t>
      </w:r>
      <w:r w:rsidR="004F40CC">
        <w:t xml:space="preserve">the </w:t>
      </w:r>
      <w:r w:rsidRPr="00044557">
        <w:t xml:space="preserve">program </w:t>
      </w:r>
      <w:r w:rsidR="004F40CC">
        <w:t>operation</w:t>
      </w:r>
      <w:r w:rsidRPr="00044557">
        <w:t xml:space="preserve"> in the first year.  </w:t>
      </w:r>
      <w:r w:rsidR="00A50052" w:rsidRPr="00044557">
        <w:t xml:space="preserve">In its original </w:t>
      </w:r>
      <w:proofErr w:type="spellStart"/>
      <w:r w:rsidR="00A50052" w:rsidRPr="00044557">
        <w:t>Noyce</w:t>
      </w:r>
      <w:proofErr w:type="spellEnd"/>
      <w:r w:rsidR="00A50052" w:rsidRPr="00044557">
        <w:t xml:space="preserve"> proposal, the grant team indicated its intention to “</w:t>
      </w:r>
      <w:r w:rsidR="00A50052" w:rsidRPr="00044557">
        <w:rPr>
          <w:rFonts w:eastAsiaTheme="minorHAnsi"/>
        </w:rPr>
        <w:t>support data-driven decisions in order to strengthen the program and its outcomes over time” (p. 19).</w:t>
      </w:r>
      <w:r w:rsidR="0022355B" w:rsidRPr="00044557">
        <w:t xml:space="preserve"> </w:t>
      </w:r>
      <w:r w:rsidR="00A50052" w:rsidRPr="00044557">
        <w:t xml:space="preserve"> To reach this goal in a meaningful way, the </w:t>
      </w:r>
      <w:r w:rsidR="00A40F45" w:rsidRPr="00044557">
        <w:t>last</w:t>
      </w:r>
      <w:r w:rsidR="00A50052" w:rsidRPr="00044557">
        <w:t xml:space="preserve"> quart</w:t>
      </w:r>
      <w:r w:rsidR="00FF6243" w:rsidRPr="00044557">
        <w:t>er of 2009 was devoted to</w:t>
      </w:r>
      <w:r w:rsidR="00A50052" w:rsidRPr="00044557">
        <w:t xml:space="preserve"> </w:t>
      </w:r>
      <w:r w:rsidR="00FF6243" w:rsidRPr="00044557">
        <w:t xml:space="preserve">development of data </w:t>
      </w:r>
      <w:r w:rsidR="00FF6243" w:rsidRPr="00044557">
        <w:lastRenderedPageBreak/>
        <w:t xml:space="preserve">collection strategies, including seeking permission to access university data about the </w:t>
      </w:r>
      <w:proofErr w:type="spellStart"/>
      <w:r w:rsidR="00FF6243" w:rsidRPr="00044557">
        <w:t>Noyce</w:t>
      </w:r>
      <w:proofErr w:type="spellEnd"/>
      <w:r w:rsidR="00FF6243" w:rsidRPr="00044557">
        <w:t xml:space="preserve"> scholars, in support of the evaluation effort.  Accordi</w:t>
      </w:r>
      <w:r w:rsidR="004F40CC">
        <w:t>ngly, due date of this first annual report wa</w:t>
      </w:r>
      <w:r w:rsidR="00FF6243" w:rsidRPr="00044557">
        <w:t xml:space="preserve">s </w:t>
      </w:r>
      <w:r w:rsidR="004F40CC">
        <w:t>postponed to</w:t>
      </w:r>
      <w:r w:rsidR="00A40F45" w:rsidRPr="00044557">
        <w:t xml:space="preserve"> April 1, 2011 to cover</w:t>
      </w:r>
      <w:r w:rsidR="00FF6243" w:rsidRPr="00044557">
        <w:t xml:space="preserve"> the </w:t>
      </w:r>
      <w:r w:rsidR="00A40F45" w:rsidRPr="00044557">
        <w:t>period since the program inception</w:t>
      </w:r>
      <w:r w:rsidR="00FF6243" w:rsidRPr="00044557">
        <w:t xml:space="preserve">. </w:t>
      </w:r>
      <w:r w:rsidR="00A50052" w:rsidRPr="00044557">
        <w:t xml:space="preserve"> </w:t>
      </w:r>
    </w:p>
    <w:p w:rsidR="00C14415" w:rsidRPr="00044557" w:rsidRDefault="00C8347D" w:rsidP="004F40CC">
      <w:pPr>
        <w:pStyle w:val="NoSpacing"/>
        <w:spacing w:line="480" w:lineRule="auto"/>
        <w:ind w:firstLine="720"/>
        <w:rPr>
          <w:rFonts w:eastAsiaTheme="minorHAnsi"/>
          <w:szCs w:val="24"/>
        </w:rPr>
      </w:pPr>
      <w:r w:rsidRPr="00044557">
        <w:rPr>
          <w:szCs w:val="24"/>
        </w:rPr>
        <w:t xml:space="preserve">The </w:t>
      </w:r>
      <w:r w:rsidR="00A40F45" w:rsidRPr="00044557">
        <w:rPr>
          <w:szCs w:val="24"/>
        </w:rPr>
        <w:t>schedule adjustment</w:t>
      </w:r>
      <w:r w:rsidRPr="00044557">
        <w:rPr>
          <w:szCs w:val="24"/>
        </w:rPr>
        <w:t xml:space="preserve"> not only </w:t>
      </w:r>
      <w:r w:rsidR="00D84F5B">
        <w:rPr>
          <w:szCs w:val="24"/>
        </w:rPr>
        <w:t>facilitated the data collection</w:t>
      </w:r>
      <w:r w:rsidRPr="00044557">
        <w:rPr>
          <w:szCs w:val="24"/>
        </w:rPr>
        <w:t xml:space="preserve"> from various stakeholders, but also </w:t>
      </w:r>
      <w:r w:rsidR="00AB155D">
        <w:rPr>
          <w:szCs w:val="24"/>
        </w:rPr>
        <w:t xml:space="preserve">provided more time to coordinate the </w:t>
      </w:r>
      <w:r w:rsidR="00F305EA" w:rsidRPr="00044557">
        <w:rPr>
          <w:szCs w:val="24"/>
        </w:rPr>
        <w:t>evaluation</w:t>
      </w:r>
      <w:r w:rsidR="000E3778">
        <w:rPr>
          <w:szCs w:val="24"/>
        </w:rPr>
        <w:t xml:space="preserve"> needs</w:t>
      </w:r>
      <w:r w:rsidR="00F305EA" w:rsidRPr="00044557">
        <w:rPr>
          <w:szCs w:val="24"/>
        </w:rPr>
        <w:t xml:space="preserve"> </w:t>
      </w:r>
      <w:r w:rsidR="00AB155D">
        <w:rPr>
          <w:szCs w:val="24"/>
        </w:rPr>
        <w:t>and</w:t>
      </w:r>
      <w:r w:rsidR="00E549D6">
        <w:rPr>
          <w:szCs w:val="24"/>
        </w:rPr>
        <w:t xml:space="preserve"> program </w:t>
      </w:r>
      <w:r w:rsidR="000E3778">
        <w:rPr>
          <w:szCs w:val="24"/>
        </w:rPr>
        <w:t>development</w:t>
      </w:r>
      <w:r w:rsidRPr="00044557">
        <w:rPr>
          <w:szCs w:val="24"/>
        </w:rPr>
        <w:t>.  In par</w:t>
      </w:r>
      <w:r w:rsidR="00E549D6">
        <w:rPr>
          <w:szCs w:val="24"/>
        </w:rPr>
        <w:t>ticular, the evaluation effort ha</w:t>
      </w:r>
      <w:r w:rsidRPr="00044557">
        <w:rPr>
          <w:szCs w:val="24"/>
        </w:rPr>
        <w:t xml:space="preserve">s </w:t>
      </w:r>
      <w:r w:rsidR="00E549D6">
        <w:rPr>
          <w:szCs w:val="24"/>
        </w:rPr>
        <w:t xml:space="preserve">been </w:t>
      </w:r>
      <w:r w:rsidRPr="00044557">
        <w:rPr>
          <w:szCs w:val="24"/>
        </w:rPr>
        <w:t xml:space="preserve">closely aligned with </w:t>
      </w:r>
      <w:r w:rsidR="00C14415" w:rsidRPr="00044557">
        <w:rPr>
          <w:rFonts w:eastAsiaTheme="minorHAnsi"/>
          <w:szCs w:val="24"/>
        </w:rPr>
        <w:t>the following “</w:t>
      </w:r>
      <w:r w:rsidRPr="00044557">
        <w:rPr>
          <w:rFonts w:eastAsiaTheme="minorHAnsi"/>
          <w:szCs w:val="24"/>
        </w:rPr>
        <w:t>Intellectual Merit” delineated in</w:t>
      </w:r>
      <w:r w:rsidR="00C14415" w:rsidRPr="00044557">
        <w:rPr>
          <w:rFonts w:eastAsiaTheme="minorHAnsi"/>
          <w:szCs w:val="24"/>
        </w:rPr>
        <w:t xml:space="preserve"> the original proposal:</w:t>
      </w:r>
    </w:p>
    <w:p w:rsidR="008E4B97" w:rsidRPr="00044557" w:rsidRDefault="008E4B97" w:rsidP="00E549D6">
      <w:pPr>
        <w:spacing w:line="480" w:lineRule="auto"/>
        <w:ind w:left="720"/>
        <w:rPr>
          <w:rFonts w:eastAsiaTheme="minorHAnsi"/>
        </w:rPr>
      </w:pPr>
      <w:r w:rsidRPr="00044557">
        <w:rPr>
          <w:rFonts w:eastAsiaTheme="minorHAnsi"/>
        </w:rPr>
        <w:t>This program will contribute to the knowledge of how to best recruit, prepare and</w:t>
      </w:r>
      <w:r w:rsidR="006634E4" w:rsidRPr="00044557">
        <w:rPr>
          <w:rFonts w:eastAsiaTheme="minorHAnsi"/>
        </w:rPr>
        <w:t xml:space="preserve"> </w:t>
      </w:r>
      <w:r w:rsidRPr="00044557">
        <w:rPr>
          <w:rFonts w:eastAsiaTheme="minorHAnsi"/>
        </w:rPr>
        <w:t xml:space="preserve">retain teachers in the science, technology, engineering, and mathematics (STEM) fields. It will a) identify and investigate strategies that are effective in the recruitment of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scholars; b) describe and assess the Scholars’ progress and success as they fulfill their teaching service obligations; c) analyze the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program’s effectiveness in improving teacher quality and student achievement; and d) support data-driven decisions in order to strengthen the program and its outcomes over time.</w:t>
      </w:r>
    </w:p>
    <w:p w:rsidR="007C2F31" w:rsidRPr="00044557" w:rsidRDefault="00F305EA" w:rsidP="00E549D6">
      <w:pPr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>In 2010</w:t>
      </w:r>
      <w:r w:rsidR="00C14415" w:rsidRPr="00044557">
        <w:rPr>
          <w:rFonts w:eastAsiaTheme="minorHAnsi"/>
        </w:rPr>
        <w:t xml:space="preserve">, only one </w:t>
      </w:r>
      <w:proofErr w:type="spellStart"/>
      <w:r w:rsidR="00C14415" w:rsidRPr="00044557">
        <w:rPr>
          <w:rFonts w:eastAsiaTheme="minorHAnsi"/>
        </w:rPr>
        <w:t>Noyce</w:t>
      </w:r>
      <w:proofErr w:type="spellEnd"/>
      <w:r w:rsidR="00C14415" w:rsidRPr="00044557">
        <w:rPr>
          <w:rFonts w:eastAsiaTheme="minorHAnsi"/>
        </w:rPr>
        <w:t xml:space="preserve"> scholar has </w:t>
      </w:r>
      <w:r w:rsidRPr="00044557">
        <w:rPr>
          <w:rFonts w:eastAsiaTheme="minorHAnsi"/>
        </w:rPr>
        <w:t xml:space="preserve">graduated and </w:t>
      </w:r>
      <w:r w:rsidR="00C14415" w:rsidRPr="00044557">
        <w:rPr>
          <w:rFonts w:eastAsiaTheme="minorHAnsi"/>
        </w:rPr>
        <w:t xml:space="preserve">entered the teaching force.  </w:t>
      </w:r>
      <w:r w:rsidR="00AB155D">
        <w:rPr>
          <w:rFonts w:eastAsiaTheme="minorHAnsi"/>
        </w:rPr>
        <w:t xml:space="preserve">Most scholars </w:t>
      </w:r>
      <w:r w:rsidR="00E549D6">
        <w:rPr>
          <w:rFonts w:eastAsiaTheme="minorHAnsi"/>
        </w:rPr>
        <w:t>we</w:t>
      </w:r>
      <w:r w:rsidR="00AB155D">
        <w:rPr>
          <w:rFonts w:eastAsiaTheme="minorHAnsi"/>
        </w:rPr>
        <w:t>re working on their degree completion</w:t>
      </w:r>
      <w:r w:rsidR="00E549D6">
        <w:rPr>
          <w:rFonts w:eastAsiaTheme="minorHAnsi"/>
        </w:rPr>
        <w:t xml:space="preserve"> at CSUB</w:t>
      </w:r>
      <w:r w:rsidR="00AB155D">
        <w:rPr>
          <w:rFonts w:eastAsiaTheme="minorHAnsi"/>
        </w:rPr>
        <w:t xml:space="preserve">.  </w:t>
      </w:r>
      <w:r w:rsidR="00C8347D" w:rsidRPr="00044557">
        <w:t xml:space="preserve">To </w:t>
      </w:r>
      <w:r w:rsidR="00AB155D">
        <w:t>match the pace</w:t>
      </w:r>
      <w:r w:rsidR="00E549D6">
        <w:t xml:space="preserve"> of progress</w:t>
      </w:r>
      <w:r w:rsidR="00C8347D" w:rsidRPr="00044557">
        <w:t xml:space="preserve">, </w:t>
      </w:r>
      <w:r w:rsidR="00C8347D" w:rsidRPr="00044557">
        <w:rPr>
          <w:rFonts w:eastAsiaTheme="minorHAnsi"/>
        </w:rPr>
        <w:t>the first evaluation report is primarily designated to a</w:t>
      </w:r>
      <w:r w:rsidR="00AB155D">
        <w:rPr>
          <w:rFonts w:eastAsiaTheme="minorHAnsi"/>
        </w:rPr>
        <w:t xml:space="preserve">n analysis </w:t>
      </w:r>
      <w:r w:rsidR="00C8347D" w:rsidRPr="00044557">
        <w:rPr>
          <w:rFonts w:eastAsiaTheme="minorHAnsi"/>
        </w:rPr>
        <w:t>of the program effectiveness</w:t>
      </w:r>
      <w:r w:rsidR="00C8347D" w:rsidRPr="00044557">
        <w:t xml:space="preserve"> </w:t>
      </w:r>
      <w:r w:rsidR="00AB155D">
        <w:t>with</w:t>
      </w:r>
      <w:r w:rsidRPr="00044557">
        <w:t>in the university setting</w:t>
      </w:r>
      <w:r w:rsidR="00C8347D" w:rsidRPr="00044557">
        <w:t xml:space="preserve">.  </w:t>
      </w:r>
    </w:p>
    <w:p w:rsidR="00760AFE" w:rsidRPr="00044557" w:rsidRDefault="00760AFE" w:rsidP="00E549D6">
      <w:pPr>
        <w:jc w:val="center"/>
        <w:rPr>
          <w:b/>
        </w:rPr>
      </w:pPr>
    </w:p>
    <w:p w:rsidR="003A7E52" w:rsidRPr="00044557" w:rsidRDefault="003A7E52" w:rsidP="004F40CC">
      <w:pPr>
        <w:spacing w:line="480" w:lineRule="auto"/>
        <w:jc w:val="center"/>
        <w:rPr>
          <w:b/>
        </w:rPr>
      </w:pPr>
      <w:r w:rsidRPr="00044557">
        <w:rPr>
          <w:b/>
        </w:rPr>
        <w:t>The Theoretical Framework</w:t>
      </w:r>
    </w:p>
    <w:p w:rsidR="000E3778" w:rsidRDefault="000E3778" w:rsidP="00E549D6">
      <w:pPr>
        <w:pStyle w:val="NoSpacing"/>
        <w:spacing w:line="480" w:lineRule="auto"/>
        <w:ind w:firstLine="720"/>
        <w:rPr>
          <w:szCs w:val="24"/>
        </w:rPr>
      </w:pPr>
      <w:r>
        <w:rPr>
          <w:szCs w:val="24"/>
        </w:rPr>
        <w:t xml:space="preserve">Recent </w:t>
      </w:r>
      <w:r w:rsidRPr="00044557">
        <w:rPr>
          <w:szCs w:val="24"/>
        </w:rPr>
        <w:t xml:space="preserve">studies suggested that college students of highest ability were </w:t>
      </w:r>
      <w:r w:rsidR="00E549D6">
        <w:rPr>
          <w:szCs w:val="24"/>
        </w:rPr>
        <w:t xml:space="preserve">less likely to go into </w:t>
      </w:r>
      <w:r w:rsidRPr="00044557">
        <w:rPr>
          <w:szCs w:val="24"/>
        </w:rPr>
        <w:t xml:space="preserve">the STEM </w:t>
      </w:r>
      <w:r w:rsidR="00E549D6">
        <w:rPr>
          <w:szCs w:val="24"/>
        </w:rPr>
        <w:t xml:space="preserve">teaching </w:t>
      </w:r>
      <w:r w:rsidRPr="00044557">
        <w:rPr>
          <w:szCs w:val="24"/>
        </w:rPr>
        <w:t>fields (</w:t>
      </w:r>
      <w:proofErr w:type="spellStart"/>
      <w:r w:rsidRPr="001917F2">
        <w:t>Ballou</w:t>
      </w:r>
      <w:proofErr w:type="spellEnd"/>
      <w:r w:rsidRPr="001917F2">
        <w:t xml:space="preserve">, 1996; </w:t>
      </w:r>
      <w:proofErr w:type="spellStart"/>
      <w:r w:rsidRPr="001917F2">
        <w:t>Gitomer</w:t>
      </w:r>
      <w:proofErr w:type="spellEnd"/>
      <w:r w:rsidRPr="001917F2">
        <w:t xml:space="preserve">, Latham, &amp; </w:t>
      </w:r>
      <w:proofErr w:type="spellStart"/>
      <w:r w:rsidRPr="001917F2">
        <w:t>Ziomek</w:t>
      </w:r>
      <w:proofErr w:type="spellEnd"/>
      <w:r w:rsidRPr="001917F2">
        <w:t xml:space="preserve">, 1999; </w:t>
      </w:r>
      <w:r w:rsidRPr="00044557">
        <w:rPr>
          <w:szCs w:val="24"/>
        </w:rPr>
        <w:t xml:space="preserve">Henke, Chen, </w:t>
      </w:r>
      <w:proofErr w:type="spellStart"/>
      <w:r w:rsidRPr="00044557">
        <w:rPr>
          <w:szCs w:val="24"/>
        </w:rPr>
        <w:t>Geis</w:t>
      </w:r>
      <w:proofErr w:type="spellEnd"/>
      <w:r w:rsidRPr="00044557">
        <w:rPr>
          <w:szCs w:val="24"/>
        </w:rPr>
        <w:t xml:space="preserve">, &amp; </w:t>
      </w:r>
      <w:proofErr w:type="spellStart"/>
      <w:r w:rsidRPr="00044557">
        <w:rPr>
          <w:szCs w:val="24"/>
        </w:rPr>
        <w:t>Knepper</w:t>
      </w:r>
      <w:proofErr w:type="spellEnd"/>
      <w:r w:rsidRPr="00044557">
        <w:rPr>
          <w:szCs w:val="24"/>
        </w:rPr>
        <w:t xml:space="preserve">, 2000; </w:t>
      </w:r>
      <w:proofErr w:type="spellStart"/>
      <w:r w:rsidRPr="00044557">
        <w:rPr>
          <w:szCs w:val="24"/>
        </w:rPr>
        <w:t>Podgursky</w:t>
      </w:r>
      <w:proofErr w:type="spellEnd"/>
      <w:r w:rsidRPr="00044557">
        <w:rPr>
          <w:szCs w:val="24"/>
        </w:rPr>
        <w:t xml:space="preserve">, Monroe, &amp; Watson, 2004).  </w:t>
      </w:r>
      <w:proofErr w:type="gramStart"/>
      <w:r w:rsidRPr="00044557">
        <w:rPr>
          <w:szCs w:val="24"/>
        </w:rPr>
        <w:t xml:space="preserve">Thus, “The </w:t>
      </w:r>
      <w:r w:rsidRPr="00044557">
        <w:rPr>
          <w:rStyle w:val="Strong"/>
          <w:b w:val="0"/>
          <w:szCs w:val="24"/>
        </w:rPr>
        <w:t xml:space="preserve">Robert </w:t>
      </w:r>
      <w:proofErr w:type="spellStart"/>
      <w:r w:rsidRPr="00044557">
        <w:rPr>
          <w:rStyle w:val="Strong"/>
          <w:b w:val="0"/>
          <w:szCs w:val="24"/>
        </w:rPr>
        <w:t>Noyce</w:t>
      </w:r>
      <w:proofErr w:type="spellEnd"/>
      <w:r w:rsidRPr="00044557">
        <w:rPr>
          <w:rStyle w:val="Strong"/>
          <w:b w:val="0"/>
          <w:szCs w:val="24"/>
        </w:rPr>
        <w:t xml:space="preserve"> Teacher Scholarship Program</w:t>
      </w:r>
      <w:r w:rsidRPr="00044557">
        <w:rPr>
          <w:szCs w:val="24"/>
        </w:rPr>
        <w:t xml:space="preserve"> seeks to encourage talented science, technology, engineering, and </w:t>
      </w:r>
      <w:r w:rsidRPr="00044557">
        <w:rPr>
          <w:szCs w:val="24"/>
        </w:rPr>
        <w:lastRenderedPageBreak/>
        <w:t>mathematics majors and professionals to become K-12 mathematics and science teachers” (</w:t>
      </w:r>
      <w:hyperlink r:id="rId11" w:history="1">
        <w:r w:rsidRPr="00044557">
          <w:rPr>
            <w:rStyle w:val="Hyperlink"/>
            <w:color w:val="auto"/>
            <w:szCs w:val="24"/>
          </w:rPr>
          <w:t>http://www.nsf.gov/funding/pgm_summ.jsp?pims_id=5733&amp;org=DUE&amp;from=home</w:t>
        </w:r>
      </w:hyperlink>
      <w:r w:rsidRPr="00044557">
        <w:rPr>
          <w:szCs w:val="24"/>
        </w:rPr>
        <w:t>, ¶. 1).</w:t>
      </w:r>
      <w:proofErr w:type="gramEnd"/>
      <w:r w:rsidRPr="00044557">
        <w:rPr>
          <w:szCs w:val="24"/>
        </w:rPr>
        <w:t xml:space="preserve">  </w:t>
      </w:r>
      <w:r>
        <w:rPr>
          <w:szCs w:val="24"/>
        </w:rPr>
        <w:t xml:space="preserve">As a result, </w:t>
      </w:r>
      <w:r w:rsidRPr="00044557">
        <w:rPr>
          <w:szCs w:val="24"/>
        </w:rPr>
        <w:t>good programs like the one at the University of Minnesota were able to claim that “STEM majors going into education are similar in ability to other STEM majors” (</w:t>
      </w:r>
      <w:proofErr w:type="spellStart"/>
      <w:r w:rsidRPr="00044557">
        <w:rPr>
          <w:szCs w:val="24"/>
        </w:rPr>
        <w:t>Lawrenz</w:t>
      </w:r>
      <w:proofErr w:type="spellEnd"/>
      <w:r w:rsidRPr="00044557">
        <w:rPr>
          <w:szCs w:val="24"/>
        </w:rPr>
        <w:t xml:space="preserve">, Bowe, </w:t>
      </w:r>
      <w:proofErr w:type="spellStart"/>
      <w:r w:rsidRPr="00044557">
        <w:rPr>
          <w:szCs w:val="24"/>
        </w:rPr>
        <w:t>Braam</w:t>
      </w:r>
      <w:proofErr w:type="spellEnd"/>
      <w:r w:rsidRPr="00044557">
        <w:rPr>
          <w:szCs w:val="24"/>
        </w:rPr>
        <w:t xml:space="preserve">, Kirchhoff, &amp; </w:t>
      </w:r>
      <w:proofErr w:type="spellStart"/>
      <w:r w:rsidRPr="00044557">
        <w:rPr>
          <w:szCs w:val="24"/>
        </w:rPr>
        <w:t>Liou</w:t>
      </w:r>
      <w:proofErr w:type="spellEnd"/>
      <w:r w:rsidRPr="00044557">
        <w:rPr>
          <w:szCs w:val="24"/>
        </w:rPr>
        <w:t>, 2010, p. 3)</w:t>
      </w:r>
      <w:r>
        <w:rPr>
          <w:szCs w:val="24"/>
        </w:rPr>
        <w:t>.  In contrast</w:t>
      </w:r>
      <w:r w:rsidRPr="00044557">
        <w:rPr>
          <w:szCs w:val="24"/>
        </w:rPr>
        <w:t xml:space="preserve">, </w:t>
      </w:r>
      <w:proofErr w:type="spellStart"/>
      <w:r w:rsidRPr="00044557">
        <w:rPr>
          <w:szCs w:val="24"/>
        </w:rPr>
        <w:t>Noyce</w:t>
      </w:r>
      <w:proofErr w:type="spellEnd"/>
      <w:r w:rsidRPr="00044557">
        <w:rPr>
          <w:szCs w:val="24"/>
        </w:rPr>
        <w:t xml:space="preserve"> scholars at CSUB had an average GPA that was around 0.4 point higher than </w:t>
      </w:r>
      <w:r w:rsidR="00E549D6">
        <w:rPr>
          <w:szCs w:val="24"/>
        </w:rPr>
        <w:t xml:space="preserve">the GPA from </w:t>
      </w:r>
      <w:r w:rsidRPr="00044557">
        <w:rPr>
          <w:szCs w:val="24"/>
        </w:rPr>
        <w:t xml:space="preserve">their counterparts on the </w:t>
      </w:r>
      <w:r>
        <w:rPr>
          <w:szCs w:val="24"/>
        </w:rPr>
        <w:t>STEM track</w:t>
      </w:r>
      <w:r w:rsidRPr="00044557">
        <w:rPr>
          <w:szCs w:val="24"/>
        </w:rPr>
        <w:t xml:space="preserve"> at the point of graduation.  </w:t>
      </w:r>
      <w:r>
        <w:rPr>
          <w:szCs w:val="24"/>
        </w:rPr>
        <w:t>The</w:t>
      </w:r>
      <w:r w:rsidRPr="00044557">
        <w:rPr>
          <w:szCs w:val="24"/>
        </w:rPr>
        <w:t xml:space="preserve"> </w:t>
      </w:r>
      <w:r>
        <w:rPr>
          <w:szCs w:val="24"/>
        </w:rPr>
        <w:t xml:space="preserve">GPA comparison clearly justified high quality of </w:t>
      </w:r>
      <w:r w:rsidRPr="00044557">
        <w:rPr>
          <w:szCs w:val="24"/>
        </w:rPr>
        <w:t xml:space="preserve">the </w:t>
      </w:r>
      <w:proofErr w:type="spellStart"/>
      <w:r w:rsidRPr="00044557">
        <w:rPr>
          <w:szCs w:val="24"/>
        </w:rPr>
        <w:t>Noyce</w:t>
      </w:r>
      <w:proofErr w:type="spellEnd"/>
      <w:r w:rsidRPr="00044557">
        <w:rPr>
          <w:szCs w:val="24"/>
        </w:rPr>
        <w:t xml:space="preserve"> scholar</w:t>
      </w:r>
      <w:r>
        <w:rPr>
          <w:szCs w:val="24"/>
        </w:rPr>
        <w:t>s</w:t>
      </w:r>
      <w:r w:rsidRPr="00044557">
        <w:rPr>
          <w:szCs w:val="24"/>
        </w:rPr>
        <w:t xml:space="preserve"> at CSUB.   </w:t>
      </w:r>
    </w:p>
    <w:p w:rsidR="00E42B72" w:rsidRDefault="000E3778" w:rsidP="00C67D38">
      <w:pPr>
        <w:spacing w:line="480" w:lineRule="auto"/>
      </w:pPr>
      <w:r>
        <w:rPr>
          <w:rFonts w:eastAsiaTheme="minorHAnsi"/>
        </w:rPr>
        <w:tab/>
      </w:r>
      <w:r w:rsidR="00C14415" w:rsidRPr="00044557">
        <w:rPr>
          <w:rFonts w:eastAsiaTheme="minorHAnsi"/>
        </w:rPr>
        <w:t xml:space="preserve">Given the fact that no program can be equally effective under </w:t>
      </w:r>
      <w:r w:rsidR="00F305EA" w:rsidRPr="00044557">
        <w:rPr>
          <w:rFonts w:eastAsiaTheme="minorHAnsi"/>
        </w:rPr>
        <w:t>a</w:t>
      </w:r>
      <w:r w:rsidR="00E549D6">
        <w:rPr>
          <w:rFonts w:eastAsiaTheme="minorHAnsi"/>
        </w:rPr>
        <w:t>ll</w:t>
      </w:r>
      <w:r w:rsidR="00C14415" w:rsidRPr="00044557">
        <w:rPr>
          <w:rFonts w:eastAsiaTheme="minorHAnsi"/>
        </w:rPr>
        <w:t xml:space="preserve"> circumstance</w:t>
      </w:r>
      <w:r w:rsidR="007C2F31" w:rsidRPr="00044557">
        <w:rPr>
          <w:rFonts w:eastAsiaTheme="minorHAnsi"/>
        </w:rPr>
        <w:t>s</w:t>
      </w:r>
      <w:r w:rsidR="00C14415" w:rsidRPr="00044557">
        <w:rPr>
          <w:rFonts w:eastAsiaTheme="minorHAnsi"/>
        </w:rPr>
        <w:t xml:space="preserve">, </w:t>
      </w:r>
      <w:r w:rsidR="00C14415" w:rsidRPr="00044557">
        <w:t xml:space="preserve">Sloane (2008) suggested that “We change the basic research question from what works to what works for whom and in what contexts” (p. 43).  Thus, the </w:t>
      </w:r>
      <w:r w:rsidR="00C14415" w:rsidRPr="00044557">
        <w:rPr>
          <w:b/>
        </w:rPr>
        <w:t>context, input, process,</w:t>
      </w:r>
      <w:r w:rsidR="00C14415" w:rsidRPr="00044557">
        <w:t xml:space="preserve"> and </w:t>
      </w:r>
      <w:r w:rsidR="00C14415" w:rsidRPr="00044557">
        <w:rPr>
          <w:b/>
        </w:rPr>
        <w:t>product</w:t>
      </w:r>
      <w:r w:rsidR="00C14415" w:rsidRPr="00044557">
        <w:t xml:space="preserve"> (CIPP) perspectives are articulated</w:t>
      </w:r>
      <w:r w:rsidR="00F305EA" w:rsidRPr="00044557">
        <w:t xml:space="preserve"> in this report to</w:t>
      </w:r>
      <w:r w:rsidR="003A7E52" w:rsidRPr="00044557">
        <w:t xml:space="preserve"> cover the core components of</w:t>
      </w:r>
      <w:r w:rsidR="00C14415" w:rsidRPr="00044557">
        <w:t xml:space="preserve"> </w:t>
      </w:r>
      <w:r w:rsidR="003A7E52" w:rsidRPr="00044557">
        <w:t>program evaluation</w:t>
      </w:r>
      <w:r w:rsidR="002C182B" w:rsidRPr="00044557">
        <w:t xml:space="preserve">.  In history, CIPP was </w:t>
      </w:r>
      <w:r w:rsidR="006416E0">
        <w:t xml:space="preserve">initially </w:t>
      </w:r>
      <w:r w:rsidR="002C182B" w:rsidRPr="00044557">
        <w:t xml:space="preserve">conceptualized in the </w:t>
      </w:r>
      <w:proofErr w:type="spellStart"/>
      <w:r w:rsidR="002C182B" w:rsidRPr="00044557">
        <w:t>mid 1960s</w:t>
      </w:r>
      <w:proofErr w:type="spellEnd"/>
      <w:r w:rsidR="002C182B" w:rsidRPr="00044557">
        <w:t xml:space="preserve"> for </w:t>
      </w:r>
      <w:r w:rsidR="00E549D6">
        <w:t>evaluating</w:t>
      </w:r>
      <w:r w:rsidR="002C182B" w:rsidRPr="00044557">
        <w:t xml:space="preserve"> federal grants (</w:t>
      </w:r>
      <w:proofErr w:type="spellStart"/>
      <w:r w:rsidR="002C182B" w:rsidRPr="00044557">
        <w:t>Stufflebeam</w:t>
      </w:r>
      <w:proofErr w:type="spellEnd"/>
      <w:r w:rsidR="002C182B" w:rsidRPr="00044557">
        <w:t>, 1983).  The model matured through the development of national evaluation standards over the past four decades (</w:t>
      </w:r>
      <w:r w:rsidR="002C182B" w:rsidRPr="00044557">
        <w:rPr>
          <w:rStyle w:val="Strong"/>
          <w:rFonts w:eastAsia="Calibri"/>
          <w:b w:val="0"/>
        </w:rPr>
        <w:t>Program Evaluation Standards, 2010;</w:t>
      </w:r>
      <w:r w:rsidR="002C182B" w:rsidRPr="00044557">
        <w:t xml:space="preserve"> Yarbrough, </w:t>
      </w:r>
      <w:proofErr w:type="spellStart"/>
      <w:r w:rsidR="002C182B" w:rsidRPr="00044557">
        <w:t>Shulha</w:t>
      </w:r>
      <w:proofErr w:type="spellEnd"/>
      <w:r w:rsidR="002C182B" w:rsidRPr="00044557">
        <w:t>, Hopson, &amp; Caruthers, 2010).  Eventually, the standards have been approved by the American National Standards Institute (ANSI) and sponsored by 17 North American professional organizations.  B</w:t>
      </w:r>
      <w:r w:rsidR="00693C48" w:rsidRPr="00044557">
        <w:t xml:space="preserve">uilt on the extensive </w:t>
      </w:r>
      <w:r w:rsidR="006416E0">
        <w:t>literature base</w:t>
      </w:r>
      <w:r w:rsidR="00693C48" w:rsidRPr="00044557">
        <w:t>, the</w:t>
      </w:r>
      <w:r w:rsidR="001917F2" w:rsidRPr="00044557">
        <w:t xml:space="preserve"> CIPP model has been </w:t>
      </w:r>
      <w:r w:rsidR="00693C48" w:rsidRPr="00044557">
        <w:t>a</w:t>
      </w:r>
      <w:r w:rsidR="001917F2" w:rsidRPr="00044557">
        <w:t>do</w:t>
      </w:r>
      <w:r w:rsidR="00693C48" w:rsidRPr="00044557">
        <w:t>p</w:t>
      </w:r>
      <w:r w:rsidR="001917F2" w:rsidRPr="00044557">
        <w:t xml:space="preserve">ted by </w:t>
      </w:r>
      <w:r w:rsidR="002C182B" w:rsidRPr="00044557">
        <w:t>practitioners</w:t>
      </w:r>
      <w:r w:rsidR="001917F2" w:rsidRPr="00044557">
        <w:t xml:space="preserve"> </w:t>
      </w:r>
      <w:r w:rsidR="006416E0">
        <w:t>to evaluate</w:t>
      </w:r>
      <w:r w:rsidR="001917F2" w:rsidRPr="00044557">
        <w:t xml:space="preserve"> </w:t>
      </w:r>
      <w:r w:rsidR="006416E0">
        <w:t xml:space="preserve">various </w:t>
      </w:r>
      <w:proofErr w:type="spellStart"/>
      <w:r w:rsidR="001917F2" w:rsidRPr="00044557">
        <w:t>Noyce</w:t>
      </w:r>
      <w:proofErr w:type="spellEnd"/>
      <w:r w:rsidR="001917F2" w:rsidRPr="00044557">
        <w:t xml:space="preserve"> grant</w:t>
      </w:r>
      <w:r w:rsidR="006416E0">
        <w:t>s</w:t>
      </w:r>
      <w:r w:rsidR="001917F2" w:rsidRPr="00044557">
        <w:t xml:space="preserve"> </w:t>
      </w:r>
      <w:r w:rsidR="00C67D38">
        <w:t>across the nation</w:t>
      </w:r>
      <w:r w:rsidR="00E42B72">
        <w:t xml:space="preserve"> </w:t>
      </w:r>
      <w:r w:rsidR="001917F2" w:rsidRPr="00044557">
        <w:t>(</w:t>
      </w:r>
      <w:proofErr w:type="spellStart"/>
      <w:r w:rsidR="001917F2" w:rsidRPr="00044557">
        <w:rPr>
          <w:rFonts w:eastAsiaTheme="minorHAnsi"/>
        </w:rPr>
        <w:t>Lawrenz</w:t>
      </w:r>
      <w:proofErr w:type="spellEnd"/>
      <w:r w:rsidR="001917F2" w:rsidRPr="00044557">
        <w:rPr>
          <w:rFonts w:eastAsiaTheme="minorHAnsi"/>
        </w:rPr>
        <w:t>, 2009</w:t>
      </w:r>
      <w:r w:rsidR="001917F2" w:rsidRPr="00044557">
        <w:t xml:space="preserve">). </w:t>
      </w:r>
    </w:p>
    <w:p w:rsidR="008F2F6D" w:rsidRDefault="00E42B72" w:rsidP="00C67D38">
      <w:pPr>
        <w:spacing w:line="480" w:lineRule="auto"/>
      </w:pPr>
      <w:r>
        <w:rPr>
          <w:rFonts w:eastAsiaTheme="minorHAnsi"/>
        </w:rPr>
        <w:tab/>
      </w:r>
      <w:r w:rsidR="00C67D38">
        <w:rPr>
          <w:rFonts w:eastAsiaTheme="minorHAnsi"/>
        </w:rPr>
        <w:t>As the</w:t>
      </w:r>
      <w:r w:rsidRPr="00044557">
        <w:t xml:space="preserve"> </w:t>
      </w:r>
      <w:r w:rsidR="006416E0">
        <w:t xml:space="preserve">improvement cycles </w:t>
      </w:r>
      <w:r w:rsidR="00C67D38">
        <w:t>being</w:t>
      </w:r>
      <w:r w:rsidR="006416E0">
        <w:t xml:space="preserve"> formulated to support </w:t>
      </w:r>
      <w:r w:rsidRPr="00044557">
        <w:t xml:space="preserve">context update </w:t>
      </w:r>
      <w:r w:rsidR="00C67D38">
        <w:t>by the</w:t>
      </w:r>
      <w:r w:rsidRPr="00044557">
        <w:t xml:space="preserve"> </w:t>
      </w:r>
      <w:r w:rsidR="006416E0">
        <w:t>p</w:t>
      </w:r>
      <w:r w:rsidR="00C67D38">
        <w:t>revious</w:t>
      </w:r>
      <w:r w:rsidR="006416E0">
        <w:t xml:space="preserve"> </w:t>
      </w:r>
      <w:r w:rsidRPr="00044557">
        <w:t>product</w:t>
      </w:r>
      <w:r w:rsidR="0049392A" w:rsidRPr="00044557">
        <w:t>, the CIPP paradigm accommod</w:t>
      </w:r>
      <w:r w:rsidR="00C67D38">
        <w:t>ates a sustainable mechanism for ongoing</w:t>
      </w:r>
      <w:r w:rsidR="0049392A" w:rsidRPr="00044557">
        <w:t xml:space="preserve"> </w:t>
      </w:r>
      <w:r w:rsidR="006416E0">
        <w:t>progress</w:t>
      </w:r>
      <w:r w:rsidR="0049392A" w:rsidRPr="00044557">
        <w:t>.</w:t>
      </w:r>
      <w:r>
        <w:t xml:space="preserve"> This feature is especially important f</w:t>
      </w:r>
      <w:r>
        <w:rPr>
          <w:rFonts w:eastAsiaTheme="minorHAnsi"/>
        </w:rPr>
        <w:t xml:space="preserve">or a multiyear project </w:t>
      </w:r>
      <w:r w:rsidRPr="00044557">
        <w:rPr>
          <w:rFonts w:eastAsiaTheme="minorHAnsi"/>
        </w:rPr>
        <w:t xml:space="preserve">to </w:t>
      </w:r>
      <w:r w:rsidR="001D682A">
        <w:rPr>
          <w:rFonts w:eastAsiaTheme="minorHAnsi"/>
        </w:rPr>
        <w:t>enhance</w:t>
      </w:r>
      <w:r w:rsidRPr="00044557">
        <w:rPr>
          <w:rFonts w:eastAsiaTheme="minorHAnsi"/>
        </w:rPr>
        <w:t xml:space="preserve"> the systematic data collection </w:t>
      </w:r>
      <w:r w:rsidR="001D682A">
        <w:rPr>
          <w:rFonts w:eastAsiaTheme="minorHAnsi"/>
        </w:rPr>
        <w:t>beyond</w:t>
      </w:r>
      <w:r w:rsidRPr="00044557">
        <w:rPr>
          <w:rFonts w:eastAsiaTheme="minorHAnsi"/>
        </w:rPr>
        <w:t xml:space="preserve"> baseline </w:t>
      </w:r>
      <w:r w:rsidR="006416E0">
        <w:rPr>
          <w:rFonts w:eastAsiaTheme="minorHAnsi"/>
        </w:rPr>
        <w:t>outcome</w:t>
      </w:r>
      <w:r w:rsidR="001D682A">
        <w:rPr>
          <w:rFonts w:eastAsiaTheme="minorHAnsi"/>
        </w:rPr>
        <w:t>s</w:t>
      </w:r>
      <w:r w:rsidRPr="00044557">
        <w:rPr>
          <w:rFonts w:eastAsiaTheme="minorHAnsi"/>
        </w:rPr>
        <w:t xml:space="preserve">.  </w:t>
      </w:r>
      <w:r w:rsidR="0049392A" w:rsidRPr="00044557">
        <w:t xml:space="preserve">Tom Angelo (1999), former director of the national assessment </w:t>
      </w:r>
      <w:r w:rsidR="0049392A" w:rsidRPr="00044557">
        <w:lastRenderedPageBreak/>
        <w:t xml:space="preserve">forum, maintained, “Though accountability matters, learning still matters most” (¶. 1).   To integrate </w:t>
      </w:r>
      <w:r w:rsidR="00732959" w:rsidRPr="00044557">
        <w:t>both formative</w:t>
      </w:r>
      <w:r w:rsidR="001D682A">
        <w:t xml:space="preserve"> learning</w:t>
      </w:r>
      <w:r w:rsidR="00732959" w:rsidRPr="00044557">
        <w:t xml:space="preserve"> and summative </w:t>
      </w:r>
      <w:r w:rsidR="001D682A">
        <w:t>accountability</w:t>
      </w:r>
      <w:r w:rsidR="00732959" w:rsidRPr="00044557">
        <w:t xml:space="preserve"> in the evaluation design, </w:t>
      </w:r>
      <w:r w:rsidR="00F305EA" w:rsidRPr="00044557">
        <w:t>qualitative and quantitative information from</w:t>
      </w:r>
      <w:r w:rsidR="00732959" w:rsidRPr="00044557">
        <w:t xml:space="preserve"> the </w:t>
      </w:r>
      <w:r w:rsidR="001D682A" w:rsidRPr="001D682A">
        <w:rPr>
          <w:i/>
        </w:rPr>
        <w:t>student</w:t>
      </w:r>
      <w:r w:rsidR="001D682A">
        <w:t xml:space="preserve"> and </w:t>
      </w:r>
      <w:r w:rsidR="00732959" w:rsidRPr="006416E0">
        <w:rPr>
          <w:i/>
        </w:rPr>
        <w:t>program</w:t>
      </w:r>
      <w:r w:rsidR="001D682A">
        <w:t xml:space="preserve"> </w:t>
      </w:r>
      <w:r>
        <w:t>levels are articulated</w:t>
      </w:r>
      <w:r w:rsidR="0049392A" w:rsidRPr="00044557">
        <w:t xml:space="preserve"> </w:t>
      </w:r>
      <w:r w:rsidR="008F2F6D" w:rsidRPr="00044557">
        <w:t xml:space="preserve">under the CIPP paradigm </w:t>
      </w:r>
      <w:r w:rsidR="00732959" w:rsidRPr="00044557">
        <w:t xml:space="preserve">to </w:t>
      </w:r>
      <w:r w:rsidR="0049392A" w:rsidRPr="00044557">
        <w:t>streamline</w:t>
      </w:r>
      <w:r w:rsidR="00732959" w:rsidRPr="00044557">
        <w:t xml:space="preserve"> the result presentation</w:t>
      </w:r>
      <w:r w:rsidR="001D682A">
        <w:t xml:space="preserve"> in this report</w:t>
      </w:r>
      <w:r w:rsidR="008F2F6D" w:rsidRPr="00044557">
        <w:t>.</w:t>
      </w:r>
    </w:p>
    <w:p w:rsidR="00E42B72" w:rsidRDefault="00E42B72" w:rsidP="00C67D38"/>
    <w:p w:rsidR="00F157BA" w:rsidRDefault="00F157BA" w:rsidP="004F40CC">
      <w:pPr>
        <w:pStyle w:val="CommentText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4557">
        <w:rPr>
          <w:rFonts w:ascii="Times New Roman" w:hAnsi="Times New Roman"/>
          <w:b/>
          <w:bCs/>
          <w:sz w:val="24"/>
          <w:szCs w:val="24"/>
        </w:rPr>
        <w:t xml:space="preserve">Context Assessment: </w:t>
      </w:r>
      <w:r w:rsidR="00EC2A07" w:rsidRPr="00044557">
        <w:rPr>
          <w:rFonts w:ascii="Times New Roman" w:hAnsi="Times New Roman"/>
          <w:b/>
          <w:bCs/>
          <w:sz w:val="24"/>
          <w:szCs w:val="24"/>
        </w:rPr>
        <w:t xml:space="preserve">Capacity to </w:t>
      </w:r>
      <w:r w:rsidR="00693C48" w:rsidRPr="00044557">
        <w:rPr>
          <w:rFonts w:ascii="Times New Roman" w:hAnsi="Times New Roman"/>
          <w:b/>
          <w:bCs/>
          <w:sz w:val="24"/>
          <w:szCs w:val="24"/>
        </w:rPr>
        <w:t>Support</w:t>
      </w:r>
      <w:r w:rsidR="00EC2A07" w:rsidRPr="00044557"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 w:rsidR="00EC2A07" w:rsidRPr="00044557">
        <w:rPr>
          <w:rFonts w:ascii="Times New Roman" w:hAnsi="Times New Roman"/>
          <w:b/>
          <w:bCs/>
          <w:sz w:val="24"/>
          <w:szCs w:val="24"/>
        </w:rPr>
        <w:t>Noyce</w:t>
      </w:r>
      <w:proofErr w:type="spellEnd"/>
      <w:r w:rsidR="00EC2A07" w:rsidRPr="00044557">
        <w:rPr>
          <w:rFonts w:ascii="Times New Roman" w:hAnsi="Times New Roman"/>
          <w:b/>
          <w:bCs/>
          <w:sz w:val="24"/>
          <w:szCs w:val="24"/>
        </w:rPr>
        <w:t xml:space="preserve"> Program Functioning</w:t>
      </w:r>
    </w:p>
    <w:p w:rsidR="00EC2A07" w:rsidRDefault="00EC2A07" w:rsidP="004F40CC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ab/>
      </w:r>
      <w:r w:rsidR="006416E0">
        <w:rPr>
          <w:rFonts w:eastAsiaTheme="minorHAnsi"/>
        </w:rPr>
        <w:t>Based on the CSUB program structure, s</w:t>
      </w:r>
      <w:r w:rsidRPr="00044557">
        <w:rPr>
          <w:rFonts w:eastAsiaTheme="minorHAnsi"/>
        </w:rPr>
        <w:t xml:space="preserve">ubject competency in the STEM field can be established on three tracks: </w:t>
      </w:r>
    </w:p>
    <w:p w:rsidR="00EC2A07" w:rsidRPr="00044557" w:rsidRDefault="00EC2A07" w:rsidP="004F40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480" w:lineRule="auto"/>
      </w:pPr>
      <w:r w:rsidRPr="00044557">
        <w:rPr>
          <w:rFonts w:eastAsiaTheme="minorHAnsi"/>
        </w:rPr>
        <w:t>Students who successfully complete the teacher preparation program will earn Single Subject</w:t>
      </w:r>
      <w:r w:rsidRPr="00044557">
        <w:t xml:space="preserve"> </w:t>
      </w:r>
      <w:r w:rsidRPr="00044557">
        <w:rPr>
          <w:rFonts w:eastAsiaTheme="minorHAnsi"/>
        </w:rPr>
        <w:t>Matter Competency in mathematics;</w:t>
      </w:r>
    </w:p>
    <w:p w:rsidR="00EC2A07" w:rsidRPr="00044557" w:rsidRDefault="00EC2A07" w:rsidP="004F40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480" w:lineRule="auto"/>
        <w:rPr>
          <w:rFonts w:eastAsiaTheme="minorHAnsi"/>
        </w:rPr>
      </w:pPr>
      <w:r w:rsidRPr="00044557">
        <w:rPr>
          <w:rFonts w:eastAsiaTheme="minorHAnsi"/>
        </w:rPr>
        <w:t>Students with a natural science degree can establish their subject competency by passing the</w:t>
      </w:r>
      <w:r w:rsidRPr="00044557">
        <w:t xml:space="preserve"> </w:t>
      </w:r>
      <w:r w:rsidRPr="00044557">
        <w:rPr>
          <w:rFonts w:eastAsiaTheme="minorHAnsi"/>
        </w:rPr>
        <w:t>California Single Subject Examination for Teachers (CSET) exam;</w:t>
      </w:r>
    </w:p>
    <w:p w:rsidR="00EC2A07" w:rsidRPr="00044557" w:rsidRDefault="00EC2A07" w:rsidP="00C67D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 w:val="0"/>
        <w:rPr>
          <w:rFonts w:eastAsiaTheme="minorHAnsi"/>
        </w:rPr>
      </w:pPr>
      <w:r w:rsidRPr="00044557">
        <w:rPr>
          <w:rFonts w:eastAsiaTheme="minorHAnsi"/>
        </w:rPr>
        <w:t xml:space="preserve">Those students </w:t>
      </w:r>
      <w:r w:rsidR="00C67D38">
        <w:rPr>
          <w:rFonts w:eastAsiaTheme="minorHAnsi"/>
        </w:rPr>
        <w:t>who</w:t>
      </w:r>
      <w:r w:rsidRPr="00044557">
        <w:rPr>
          <w:rFonts w:eastAsiaTheme="minorHAnsi"/>
        </w:rPr>
        <w:t xml:space="preserve"> enroll in the new blended program in mathematics will be fully</w:t>
      </w:r>
      <w:r w:rsidRPr="00044557">
        <w:t xml:space="preserve"> </w:t>
      </w:r>
      <w:r w:rsidRPr="00044557">
        <w:rPr>
          <w:rFonts w:eastAsiaTheme="minorHAnsi"/>
        </w:rPr>
        <w:t>credentialed teachers after completing the degree.</w:t>
      </w:r>
    </w:p>
    <w:p w:rsidR="00C36171" w:rsidRPr="00044557" w:rsidRDefault="00FD7EF1" w:rsidP="00C67D38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 xml:space="preserve">CSUB is the only campus within the CSU system that offers a blended program on the </w:t>
      </w:r>
      <w:r w:rsidR="003D04D3" w:rsidRPr="00044557">
        <w:rPr>
          <w:rFonts w:eastAsiaTheme="minorHAnsi"/>
        </w:rPr>
        <w:t>third</w:t>
      </w:r>
      <w:r w:rsidRPr="00044557">
        <w:rPr>
          <w:rFonts w:eastAsiaTheme="minorHAnsi"/>
        </w:rPr>
        <w:t xml:space="preserve"> track to </w:t>
      </w:r>
      <w:r w:rsidR="00C67D38">
        <w:rPr>
          <w:rFonts w:eastAsiaTheme="minorHAnsi"/>
        </w:rPr>
        <w:t>complete</w:t>
      </w:r>
      <w:r w:rsidRPr="00044557">
        <w:rPr>
          <w:rFonts w:eastAsiaTheme="minorHAnsi"/>
        </w:rPr>
        <w:t xml:space="preserve"> a combination of </w:t>
      </w:r>
      <w:r w:rsidRPr="00044557">
        <w:rPr>
          <w:rFonts w:eastAsiaTheme="minorHAnsi"/>
          <w:i/>
        </w:rPr>
        <w:t>single subject matter competency</w:t>
      </w:r>
      <w:r w:rsidRPr="00044557">
        <w:rPr>
          <w:rFonts w:eastAsiaTheme="minorHAnsi"/>
        </w:rPr>
        <w:t xml:space="preserve"> and </w:t>
      </w:r>
      <w:r w:rsidRPr="00044557">
        <w:rPr>
          <w:rFonts w:eastAsiaTheme="minorHAnsi"/>
          <w:i/>
        </w:rPr>
        <w:t>teaching credential</w:t>
      </w:r>
      <w:r w:rsidRPr="00044557">
        <w:rPr>
          <w:rFonts w:eastAsiaTheme="minorHAnsi"/>
        </w:rPr>
        <w:t xml:space="preserve"> within 4 years (or 196 units) of study. </w:t>
      </w:r>
      <w:r w:rsidR="003D04D3" w:rsidRPr="00044557">
        <w:rPr>
          <w:rFonts w:eastAsiaTheme="minorHAnsi"/>
        </w:rPr>
        <w:t xml:space="preserve"> </w:t>
      </w:r>
      <w:r w:rsidR="001D219E" w:rsidRPr="00044557">
        <w:rPr>
          <w:rFonts w:eastAsiaTheme="minorHAnsi"/>
        </w:rPr>
        <w:t>Students on the first two tracks</w:t>
      </w:r>
      <w:r w:rsidR="00EC2A07" w:rsidRPr="00044557">
        <w:rPr>
          <w:rFonts w:eastAsiaTheme="minorHAnsi"/>
        </w:rPr>
        <w:t xml:space="preserve"> will</w:t>
      </w:r>
      <w:r w:rsidR="00EC2A07" w:rsidRPr="00044557">
        <w:t xml:space="preserve"> </w:t>
      </w:r>
      <w:r w:rsidR="00EC2A07" w:rsidRPr="00044557">
        <w:rPr>
          <w:rFonts w:eastAsiaTheme="minorHAnsi"/>
        </w:rPr>
        <w:t xml:space="preserve">become high school teachers </w:t>
      </w:r>
      <w:r w:rsidR="001D219E" w:rsidRPr="00044557">
        <w:rPr>
          <w:rFonts w:eastAsiaTheme="minorHAnsi"/>
        </w:rPr>
        <w:t>after</w:t>
      </w:r>
      <w:r w:rsidR="00EC2A07" w:rsidRPr="00044557">
        <w:rPr>
          <w:rFonts w:eastAsiaTheme="minorHAnsi"/>
        </w:rPr>
        <w:t xml:space="preserve"> </w:t>
      </w:r>
      <w:r w:rsidR="00C67D38">
        <w:rPr>
          <w:rFonts w:eastAsiaTheme="minorHAnsi"/>
        </w:rPr>
        <w:t>finishi</w:t>
      </w:r>
      <w:r w:rsidR="001D219E" w:rsidRPr="00044557">
        <w:rPr>
          <w:rFonts w:eastAsiaTheme="minorHAnsi"/>
        </w:rPr>
        <w:t>ng</w:t>
      </w:r>
      <w:r w:rsidR="00EC2A07" w:rsidRPr="00044557">
        <w:rPr>
          <w:rFonts w:eastAsiaTheme="minorHAnsi"/>
        </w:rPr>
        <w:t xml:space="preserve"> </w:t>
      </w:r>
      <w:r w:rsidR="001D219E" w:rsidRPr="00044557">
        <w:rPr>
          <w:rFonts w:eastAsiaTheme="minorHAnsi"/>
        </w:rPr>
        <w:t>a</w:t>
      </w:r>
      <w:r w:rsidR="00EC2A07" w:rsidRPr="00044557">
        <w:rPr>
          <w:rFonts w:eastAsiaTheme="minorHAnsi"/>
        </w:rPr>
        <w:t xml:space="preserve"> teacher credentialing program.</w:t>
      </w:r>
      <w:r w:rsidR="001D219E" w:rsidRPr="00044557">
        <w:rPr>
          <w:rFonts w:eastAsiaTheme="minorHAnsi"/>
        </w:rPr>
        <w:t xml:space="preserve">  </w:t>
      </w:r>
    </w:p>
    <w:p w:rsidR="00C36171" w:rsidRPr="0056031F" w:rsidRDefault="00C36171" w:rsidP="004F40CC">
      <w:pPr>
        <w:autoSpaceDE w:val="0"/>
        <w:autoSpaceDN w:val="0"/>
        <w:adjustRightInd w:val="0"/>
        <w:spacing w:line="480" w:lineRule="auto"/>
        <w:rPr>
          <w:rFonts w:eastAsiaTheme="minorHAnsi"/>
          <w:i/>
        </w:rPr>
      </w:pPr>
      <w:r w:rsidRPr="00044557">
        <w:rPr>
          <w:rFonts w:eastAsiaTheme="minorHAnsi"/>
        </w:rPr>
        <w:tab/>
      </w:r>
      <w:r w:rsidR="001D219E" w:rsidRPr="00044557">
        <w:rPr>
          <w:rFonts w:eastAsiaTheme="minorHAnsi"/>
        </w:rPr>
        <w:t xml:space="preserve">To </w:t>
      </w:r>
      <w:r w:rsidR="008678B3">
        <w:rPr>
          <w:rFonts w:eastAsiaTheme="minorHAnsi"/>
        </w:rPr>
        <w:t>enhance the student orientation</w:t>
      </w:r>
      <w:r w:rsidR="001D219E" w:rsidRPr="00044557">
        <w:rPr>
          <w:rFonts w:eastAsiaTheme="minorHAnsi"/>
        </w:rPr>
        <w:t>, a</w:t>
      </w:r>
      <w:r w:rsidR="00792474" w:rsidRPr="00044557">
        <w:rPr>
          <w:rFonts w:eastAsiaTheme="minorHAnsi"/>
        </w:rPr>
        <w:t>n advisory bo</w:t>
      </w:r>
      <w:r w:rsidR="00C67D38">
        <w:rPr>
          <w:rFonts w:eastAsiaTheme="minorHAnsi"/>
        </w:rPr>
        <w:t>ard wa</w:t>
      </w:r>
      <w:r w:rsidR="001D219E" w:rsidRPr="00044557">
        <w:rPr>
          <w:rFonts w:eastAsiaTheme="minorHAnsi"/>
        </w:rPr>
        <w:t xml:space="preserve">s </w:t>
      </w:r>
      <w:r w:rsidR="00792474" w:rsidRPr="00044557">
        <w:rPr>
          <w:rFonts w:eastAsiaTheme="minorHAnsi"/>
        </w:rPr>
        <w:t xml:space="preserve">assembled </w:t>
      </w:r>
      <w:r w:rsidR="001D219E" w:rsidRPr="00044557">
        <w:rPr>
          <w:rFonts w:eastAsiaTheme="minorHAnsi"/>
        </w:rPr>
        <w:t xml:space="preserve">to involve key stakeholders, including </w:t>
      </w:r>
      <w:r w:rsidR="00792474" w:rsidRPr="00044557">
        <w:rPr>
          <w:rFonts w:eastAsiaTheme="minorHAnsi"/>
        </w:rPr>
        <w:t xml:space="preserve">faculty </w:t>
      </w:r>
      <w:r w:rsidR="00C67D38">
        <w:rPr>
          <w:rFonts w:eastAsiaTheme="minorHAnsi"/>
        </w:rPr>
        <w:t>advisor</w:t>
      </w:r>
      <w:r w:rsidR="00792474" w:rsidRPr="00044557">
        <w:rPr>
          <w:rFonts w:eastAsiaTheme="minorHAnsi"/>
        </w:rPr>
        <w:t xml:space="preserve">s, Deans of the </w:t>
      </w:r>
      <w:r w:rsidR="00792474" w:rsidRPr="00044557">
        <w:rPr>
          <w:rFonts w:eastAsiaTheme="minorHAnsi"/>
          <w:i/>
        </w:rPr>
        <w:t>School</w:t>
      </w:r>
      <w:r w:rsidR="003D04D3" w:rsidRPr="00044557">
        <w:rPr>
          <w:rFonts w:eastAsiaTheme="minorHAnsi"/>
          <w:i/>
        </w:rPr>
        <w:t xml:space="preserve"> </w:t>
      </w:r>
      <w:r w:rsidR="00792474" w:rsidRPr="00044557">
        <w:rPr>
          <w:rFonts w:eastAsiaTheme="minorHAnsi"/>
          <w:i/>
        </w:rPr>
        <w:t xml:space="preserve">of Natural Sciences and Mathematics </w:t>
      </w:r>
      <w:r w:rsidR="00792474" w:rsidRPr="00044557">
        <w:rPr>
          <w:rFonts w:eastAsiaTheme="minorHAnsi"/>
        </w:rPr>
        <w:t xml:space="preserve">and the </w:t>
      </w:r>
      <w:r w:rsidR="00792474" w:rsidRPr="00044557">
        <w:rPr>
          <w:rFonts w:eastAsiaTheme="minorHAnsi"/>
          <w:i/>
        </w:rPr>
        <w:t xml:space="preserve">School of </w:t>
      </w:r>
      <w:r w:rsidR="001D219E" w:rsidRPr="00044557">
        <w:rPr>
          <w:rFonts w:eastAsiaTheme="minorHAnsi"/>
          <w:i/>
        </w:rPr>
        <w:t xml:space="preserve">Social Science and </w:t>
      </w:r>
      <w:r w:rsidR="00792474" w:rsidRPr="00044557">
        <w:rPr>
          <w:rFonts w:eastAsiaTheme="minorHAnsi"/>
          <w:i/>
        </w:rPr>
        <w:t>Education</w:t>
      </w:r>
      <w:r w:rsidR="00792474" w:rsidRPr="00044557">
        <w:rPr>
          <w:rFonts w:eastAsiaTheme="minorHAnsi"/>
        </w:rPr>
        <w:t xml:space="preserve"> at CSUB</w:t>
      </w:r>
      <w:r w:rsidR="008678B3">
        <w:rPr>
          <w:rFonts w:eastAsiaTheme="minorHAnsi"/>
        </w:rPr>
        <w:t>,</w:t>
      </w:r>
      <w:r w:rsidR="00792474" w:rsidRPr="00044557">
        <w:rPr>
          <w:rFonts w:eastAsiaTheme="minorHAnsi"/>
        </w:rPr>
        <w:t xml:space="preserve"> as well as their counterparts</w:t>
      </w:r>
      <w:r w:rsidR="001D219E" w:rsidRPr="00044557">
        <w:rPr>
          <w:rFonts w:eastAsiaTheme="minorHAnsi"/>
        </w:rPr>
        <w:t xml:space="preserve"> </w:t>
      </w:r>
      <w:r w:rsidR="00792474" w:rsidRPr="00044557">
        <w:rPr>
          <w:rFonts w:eastAsiaTheme="minorHAnsi"/>
        </w:rPr>
        <w:t>at the Bakersfield College and Antelope Valley College.</w:t>
      </w:r>
      <w:r w:rsidRPr="00044557">
        <w:rPr>
          <w:rFonts w:eastAsiaTheme="minorHAnsi"/>
        </w:rPr>
        <w:t xml:space="preserve">  In addition, </w:t>
      </w:r>
      <w:r w:rsidR="00F95FB3">
        <w:rPr>
          <w:rFonts w:eastAsiaTheme="minorHAnsi"/>
        </w:rPr>
        <w:t xml:space="preserve">the advisory board has extended its membership invitation to </w:t>
      </w:r>
      <w:r w:rsidRPr="00044557">
        <w:rPr>
          <w:rFonts w:eastAsiaTheme="minorHAnsi"/>
        </w:rPr>
        <w:t>selected school principals</w:t>
      </w:r>
      <w:r w:rsidR="00F95FB3">
        <w:rPr>
          <w:rFonts w:eastAsiaTheme="minorHAnsi"/>
        </w:rPr>
        <w:t>,</w:t>
      </w:r>
      <w:r w:rsidRPr="00044557">
        <w:rPr>
          <w:rFonts w:eastAsiaTheme="minorHAnsi"/>
        </w:rPr>
        <w:t xml:space="preserve"> experienced mathematics and science teachers</w:t>
      </w:r>
      <w:r w:rsidR="00F95FB3">
        <w:rPr>
          <w:rFonts w:eastAsiaTheme="minorHAnsi"/>
        </w:rPr>
        <w:t>,</w:t>
      </w:r>
      <w:r w:rsidRPr="00044557">
        <w:rPr>
          <w:rFonts w:eastAsiaTheme="minorHAnsi"/>
        </w:rPr>
        <w:t xml:space="preserve"> </w:t>
      </w:r>
      <w:r w:rsidR="00F95FB3">
        <w:rPr>
          <w:rFonts w:eastAsiaTheme="minorHAnsi"/>
        </w:rPr>
        <w:t>and</w:t>
      </w:r>
      <w:r w:rsidRPr="00044557">
        <w:rPr>
          <w:rFonts w:eastAsiaTheme="minorHAnsi"/>
        </w:rPr>
        <w:t xml:space="preserve"> other experts from other CSU campuses who have </w:t>
      </w:r>
      <w:r w:rsidRPr="00044557">
        <w:rPr>
          <w:rFonts w:eastAsiaTheme="minorHAnsi"/>
        </w:rPr>
        <w:lastRenderedPageBreak/>
        <w:t xml:space="preserve">implemented </w:t>
      </w:r>
      <w:r w:rsidR="0056031F">
        <w:rPr>
          <w:rFonts w:eastAsiaTheme="minorHAnsi"/>
        </w:rPr>
        <w:t>a</w:t>
      </w:r>
      <w:r w:rsidRPr="00044557">
        <w:rPr>
          <w:rFonts w:eastAsiaTheme="minorHAnsi"/>
        </w:rPr>
        <w:t xml:space="preserve">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program.  As a result, half of the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scholars were able to transfer </w:t>
      </w:r>
      <w:r w:rsidR="00F95FB3">
        <w:rPr>
          <w:rFonts w:eastAsiaTheme="minorHAnsi"/>
        </w:rPr>
        <w:t xml:space="preserve">course </w:t>
      </w:r>
      <w:r w:rsidRPr="00044557">
        <w:rPr>
          <w:rFonts w:eastAsiaTheme="minorHAnsi"/>
        </w:rPr>
        <w:t>credits from junior colleges toward their program completion</w:t>
      </w:r>
      <w:r w:rsidR="0056031F">
        <w:rPr>
          <w:rFonts w:eastAsiaTheme="minorHAnsi"/>
        </w:rPr>
        <w:t xml:space="preserve"> at CSUB</w:t>
      </w:r>
      <w:r w:rsidRPr="00044557">
        <w:rPr>
          <w:rFonts w:eastAsiaTheme="minorHAnsi"/>
        </w:rPr>
        <w:t xml:space="preserve"> (see the plot below).  </w:t>
      </w:r>
    </w:p>
    <w:p w:rsidR="00C36171" w:rsidRPr="00044557" w:rsidRDefault="00C36171" w:rsidP="004F40CC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</w:rPr>
      </w:pPr>
      <w:r w:rsidRPr="00044557">
        <w:rPr>
          <w:rFonts w:eastAsiaTheme="minorHAnsi"/>
          <w:noProof/>
        </w:rPr>
        <w:drawing>
          <wp:inline distT="0" distB="0" distL="0" distR="0" wp14:anchorId="0925BD3B" wp14:editId="07D934BD">
            <wp:extent cx="2886075" cy="228338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05" cy="22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FA" w:rsidRPr="00044557" w:rsidRDefault="00DB0E0A" w:rsidP="004F40CC">
      <w:pPr>
        <w:autoSpaceDE w:val="0"/>
        <w:autoSpaceDN w:val="0"/>
        <w:adjustRightInd w:val="0"/>
        <w:spacing w:line="480" w:lineRule="auto"/>
        <w:rPr>
          <w:rFonts w:eastAsiaTheme="minorHAnsi"/>
          <w:color w:val="0070C0"/>
        </w:rPr>
      </w:pPr>
      <w:r w:rsidRPr="00044557">
        <w:rPr>
          <w:rFonts w:eastAsiaTheme="minorHAnsi"/>
        </w:rPr>
        <w:tab/>
        <w:t>Th</w:t>
      </w:r>
      <w:r w:rsidR="000630A1" w:rsidRPr="00044557">
        <w:rPr>
          <w:rFonts w:eastAsiaTheme="minorHAnsi"/>
        </w:rPr>
        <w:t xml:space="preserve">e </w:t>
      </w:r>
      <w:r w:rsidR="00E375FA">
        <w:rPr>
          <w:rFonts w:eastAsiaTheme="minorHAnsi"/>
        </w:rPr>
        <w:t>extensive collaboration</w:t>
      </w:r>
      <w:r w:rsidR="000630A1" w:rsidRPr="00044557">
        <w:rPr>
          <w:rFonts w:eastAsiaTheme="minorHAnsi"/>
        </w:rPr>
        <w:t xml:space="preserve"> </w:t>
      </w:r>
      <w:r w:rsidRPr="00044557">
        <w:rPr>
          <w:rFonts w:eastAsiaTheme="minorHAnsi"/>
        </w:rPr>
        <w:t>is</w:t>
      </w:r>
      <w:r w:rsidR="000630A1" w:rsidRPr="00044557">
        <w:rPr>
          <w:rFonts w:eastAsiaTheme="minorHAnsi"/>
        </w:rPr>
        <w:t xml:space="preserve"> built on </w:t>
      </w:r>
      <w:r w:rsidR="00E375FA">
        <w:rPr>
          <w:rFonts w:eastAsiaTheme="minorHAnsi"/>
        </w:rPr>
        <w:t>a</w:t>
      </w:r>
      <w:r w:rsidR="000630A1" w:rsidRPr="00044557">
        <w:rPr>
          <w:rFonts w:eastAsiaTheme="minorHAnsi"/>
        </w:rPr>
        <w:t xml:space="preserve"> </w:t>
      </w:r>
      <w:r w:rsidR="0098505D" w:rsidRPr="00044557">
        <w:rPr>
          <w:rFonts w:eastAsiaTheme="minorHAnsi"/>
        </w:rPr>
        <w:t>premise</w:t>
      </w:r>
      <w:r w:rsidR="000630A1" w:rsidRPr="00044557">
        <w:rPr>
          <w:rFonts w:eastAsiaTheme="minorHAnsi"/>
        </w:rPr>
        <w:t xml:space="preserve"> that the </w:t>
      </w:r>
      <w:proofErr w:type="spellStart"/>
      <w:r w:rsidR="000630A1"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program will address the critical shortage of well-prepared secondary mathematics and science teachers.</w:t>
      </w:r>
      <w:r w:rsidR="0098505D" w:rsidRPr="00044557">
        <w:rPr>
          <w:rFonts w:eastAsiaTheme="minorHAnsi"/>
        </w:rPr>
        <w:t xml:space="preserve">  </w:t>
      </w:r>
      <w:r w:rsidR="00E375FA" w:rsidRPr="00044557">
        <w:rPr>
          <w:rFonts w:eastAsiaTheme="minorHAnsi"/>
        </w:rPr>
        <w:t xml:space="preserve">It has been shown that most teachers chose to teach at schools </w:t>
      </w:r>
      <w:r w:rsidR="0056031F">
        <w:rPr>
          <w:rFonts w:eastAsiaTheme="minorHAnsi"/>
        </w:rPr>
        <w:t>near the locations</w:t>
      </w:r>
      <w:r w:rsidR="00E375FA" w:rsidRPr="00044557">
        <w:rPr>
          <w:rFonts w:eastAsiaTheme="minorHAnsi"/>
        </w:rPr>
        <w:t xml:space="preserve"> they were raised or went to college (Berry, 2004; </w:t>
      </w:r>
      <w:proofErr w:type="spellStart"/>
      <w:r w:rsidR="00E375FA" w:rsidRPr="00044557">
        <w:rPr>
          <w:rFonts w:eastAsiaTheme="minorHAnsi"/>
        </w:rPr>
        <w:t>Gebauer</w:t>
      </w:r>
      <w:proofErr w:type="spellEnd"/>
      <w:r w:rsidR="00E375FA" w:rsidRPr="00044557">
        <w:rPr>
          <w:rFonts w:eastAsiaTheme="minorHAnsi"/>
        </w:rPr>
        <w:t xml:space="preserve">, 2009).  </w:t>
      </w:r>
      <w:r w:rsidR="0056031F">
        <w:rPr>
          <w:rFonts w:eastAsiaTheme="minorHAnsi"/>
        </w:rPr>
        <w:t xml:space="preserve">Based on </w:t>
      </w:r>
      <w:r w:rsidR="00E375FA" w:rsidRPr="00044557">
        <w:t xml:space="preserve">the free and reduced lunch </w:t>
      </w:r>
      <w:r w:rsidR="0056031F">
        <w:t xml:space="preserve">indicators </w:t>
      </w:r>
      <w:r w:rsidR="00E375FA" w:rsidRPr="00044557">
        <w:t xml:space="preserve">in each school, 70% of school districts in California have at least one school in that category.  </w:t>
      </w:r>
      <w:r w:rsidR="00E375FA" w:rsidRPr="00044557">
        <w:rPr>
          <w:rFonts w:eastAsiaTheme="minorHAnsi"/>
        </w:rPr>
        <w:t>At the seat of Kern County,</w:t>
      </w:r>
      <w:r w:rsidR="00E375FA" w:rsidRPr="00044557">
        <w:t xml:space="preserve"> Bakersfield was ranked as one of the least educated metropolitan areas in the nation (</w:t>
      </w:r>
      <w:proofErr w:type="spellStart"/>
      <w:r w:rsidR="00E375FA" w:rsidRPr="00044557">
        <w:t>Zumbrun</w:t>
      </w:r>
      <w:proofErr w:type="spellEnd"/>
      <w:r w:rsidR="00E375FA" w:rsidRPr="00044557">
        <w:t xml:space="preserve">, 2008).  Consequently, all </w:t>
      </w:r>
      <w:proofErr w:type="spellStart"/>
      <w:r w:rsidR="00E375FA" w:rsidRPr="00044557">
        <w:t>Noyce</w:t>
      </w:r>
      <w:proofErr w:type="spellEnd"/>
      <w:r w:rsidR="00E375FA" w:rsidRPr="00044557">
        <w:t xml:space="preserve"> scholars experienced or observed high-need schools in their neighborhoods.  </w:t>
      </w:r>
      <w:r w:rsidR="00E375FA" w:rsidRPr="00044557">
        <w:rPr>
          <w:rFonts w:eastAsiaTheme="minorHAnsi"/>
        </w:rPr>
        <w:t xml:space="preserve">The local context has naturally strengthened the program capacity to place </w:t>
      </w:r>
      <w:proofErr w:type="spellStart"/>
      <w:r w:rsidR="00E375FA" w:rsidRPr="00044557">
        <w:rPr>
          <w:rFonts w:eastAsiaTheme="minorHAnsi"/>
        </w:rPr>
        <w:t>Noyce</w:t>
      </w:r>
      <w:proofErr w:type="spellEnd"/>
      <w:r w:rsidR="00E375FA" w:rsidRPr="00044557">
        <w:rPr>
          <w:rFonts w:eastAsiaTheme="minorHAnsi"/>
        </w:rPr>
        <w:t xml:space="preserve"> scholars at high need schools.</w:t>
      </w:r>
    </w:p>
    <w:p w:rsidR="00FD7EF1" w:rsidRPr="00044557" w:rsidRDefault="00E375FA" w:rsidP="004F40CC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ab/>
      </w:r>
      <w:r w:rsidR="0056031F">
        <w:rPr>
          <w:rFonts w:eastAsiaTheme="minorHAnsi"/>
        </w:rPr>
        <w:t>During this evaluation period, h</w:t>
      </w:r>
      <w:r w:rsidR="00FA3886" w:rsidRPr="00044557">
        <w:rPr>
          <w:rFonts w:eastAsiaTheme="minorHAnsi"/>
        </w:rPr>
        <w:t xml:space="preserve">alf of </w:t>
      </w:r>
      <w:r w:rsidR="00CA7D90" w:rsidRPr="00044557">
        <w:rPr>
          <w:rFonts w:eastAsiaTheme="minorHAnsi"/>
        </w:rPr>
        <w:t>the</w:t>
      </w:r>
      <w:r w:rsidR="00CA7D90">
        <w:rPr>
          <w:rFonts w:eastAsiaTheme="minorHAnsi"/>
        </w:rPr>
        <w:t xml:space="preserve"> </w:t>
      </w:r>
      <w:proofErr w:type="spellStart"/>
      <w:r w:rsidR="00CA7D90" w:rsidRPr="00044557">
        <w:rPr>
          <w:rFonts w:eastAsiaTheme="minorHAnsi"/>
        </w:rPr>
        <w:t>Noyce</w:t>
      </w:r>
      <w:proofErr w:type="spellEnd"/>
      <w:r w:rsidR="00CA7D90" w:rsidRPr="00044557">
        <w:rPr>
          <w:rFonts w:eastAsiaTheme="minorHAnsi"/>
        </w:rPr>
        <w:t xml:space="preserve"> scholars</w:t>
      </w:r>
      <w:r w:rsidR="00FA3886" w:rsidRPr="00044557">
        <w:rPr>
          <w:rFonts w:eastAsiaTheme="minorHAnsi"/>
        </w:rPr>
        <w:t xml:space="preserve"> will be the first generation college graduates </w:t>
      </w:r>
      <w:r>
        <w:rPr>
          <w:rFonts w:eastAsiaTheme="minorHAnsi"/>
        </w:rPr>
        <w:t>from</w:t>
      </w:r>
      <w:r w:rsidR="00FA3886" w:rsidRPr="00044557">
        <w:rPr>
          <w:rFonts w:eastAsiaTheme="minorHAnsi"/>
        </w:rPr>
        <w:t xml:space="preserve"> their families.  Besides the family honor, they will set a role model for the next generation, and help enhance competitiveness of the local workforce in those traditionally underserved areas.</w:t>
      </w:r>
      <w:r w:rsidR="00CA7D90">
        <w:rPr>
          <w:rFonts w:eastAsiaTheme="minorHAnsi"/>
        </w:rPr>
        <w:t xml:space="preserve"> </w:t>
      </w:r>
      <w:r w:rsidR="00FA3886" w:rsidRPr="00044557">
        <w:rPr>
          <w:rFonts w:eastAsiaTheme="minorHAnsi"/>
        </w:rPr>
        <w:t xml:space="preserve"> </w:t>
      </w:r>
      <w:r w:rsidR="00CA7D90">
        <w:rPr>
          <w:rFonts w:eastAsiaTheme="minorHAnsi"/>
        </w:rPr>
        <w:t xml:space="preserve">When answering a question </w:t>
      </w:r>
      <w:r w:rsidR="00CA7D90" w:rsidRPr="00044557">
        <w:rPr>
          <w:rFonts w:eastAsiaTheme="minorHAnsi"/>
        </w:rPr>
        <w:t xml:space="preserve">regarding their motivation to join </w:t>
      </w:r>
      <w:r w:rsidR="00CA7D90" w:rsidRPr="00044557">
        <w:rPr>
          <w:rFonts w:eastAsiaTheme="minorHAnsi"/>
        </w:rPr>
        <w:lastRenderedPageBreak/>
        <w:t xml:space="preserve">the </w:t>
      </w:r>
      <w:proofErr w:type="spellStart"/>
      <w:r w:rsidR="00CA7D90" w:rsidRPr="00044557">
        <w:rPr>
          <w:rFonts w:eastAsiaTheme="minorHAnsi"/>
        </w:rPr>
        <w:t>Noyce</w:t>
      </w:r>
      <w:proofErr w:type="spellEnd"/>
      <w:r w:rsidR="00CA7D90" w:rsidRPr="00044557">
        <w:rPr>
          <w:rFonts w:eastAsiaTheme="minorHAnsi"/>
        </w:rPr>
        <w:t xml:space="preserve"> program</w:t>
      </w:r>
      <w:r w:rsidR="00CA7D90">
        <w:rPr>
          <w:rFonts w:eastAsiaTheme="minorHAnsi"/>
        </w:rPr>
        <w:t>, a</w:t>
      </w:r>
      <w:r w:rsidR="00CA7D90" w:rsidRPr="00044557">
        <w:rPr>
          <w:rFonts w:eastAsiaTheme="minorHAnsi"/>
        </w:rPr>
        <w:t xml:space="preserve">lmost all of </w:t>
      </w:r>
      <w:r w:rsidR="00CA7D90">
        <w:rPr>
          <w:rFonts w:eastAsiaTheme="minorHAnsi"/>
        </w:rPr>
        <w:t>them indicate</w:t>
      </w:r>
      <w:r w:rsidR="00CA7D90" w:rsidRPr="00044557">
        <w:rPr>
          <w:rFonts w:eastAsiaTheme="minorHAnsi"/>
        </w:rPr>
        <w:t>d that the program would be good for their schools and communities</w:t>
      </w:r>
      <w:r w:rsidR="00CA7D90">
        <w:rPr>
          <w:rFonts w:eastAsiaTheme="minorHAnsi"/>
        </w:rPr>
        <w:t xml:space="preserve"> – b</w:t>
      </w:r>
      <w:r w:rsidR="00CA7D90" w:rsidRPr="00044557">
        <w:rPr>
          <w:rFonts w:eastAsiaTheme="minorHAnsi"/>
        </w:rPr>
        <w:t>etter teachers will offer more advanced courses, which translates to</w:t>
      </w:r>
      <w:r w:rsidR="00CA7D90">
        <w:rPr>
          <w:rFonts w:eastAsiaTheme="minorHAnsi"/>
        </w:rPr>
        <w:t xml:space="preserve"> more students ready to start </w:t>
      </w:r>
      <w:r w:rsidR="00CA7D90" w:rsidRPr="00044557">
        <w:rPr>
          <w:rFonts w:eastAsiaTheme="minorHAnsi"/>
        </w:rPr>
        <w:t>career</w:t>
      </w:r>
      <w:r w:rsidR="00CA7D90">
        <w:rPr>
          <w:rFonts w:eastAsiaTheme="minorHAnsi"/>
        </w:rPr>
        <w:t>s</w:t>
      </w:r>
      <w:r w:rsidR="00CA7D90" w:rsidRPr="00044557">
        <w:rPr>
          <w:rFonts w:eastAsiaTheme="minorHAnsi"/>
        </w:rPr>
        <w:t xml:space="preserve"> in the STEM fields.  </w:t>
      </w:r>
    </w:p>
    <w:p w:rsidR="00CF3709" w:rsidRPr="00044557" w:rsidRDefault="00CA7D90" w:rsidP="00C0497E">
      <w:pPr>
        <w:autoSpaceDE w:val="0"/>
        <w:autoSpaceDN w:val="0"/>
        <w:adjustRightInd w:val="0"/>
        <w:spacing w:line="480" w:lineRule="auto"/>
        <w:rPr>
          <w:rStyle w:val="Hyperlink"/>
          <w:color w:val="auto"/>
          <w:u w:val="none"/>
        </w:rPr>
      </w:pPr>
      <w:r>
        <w:rPr>
          <w:rFonts w:eastAsiaTheme="minorHAnsi"/>
        </w:rPr>
        <w:t xml:space="preserve"> </w:t>
      </w:r>
      <w:r w:rsidR="006E0CE7">
        <w:rPr>
          <w:rFonts w:eastAsiaTheme="minorHAnsi"/>
        </w:rPr>
        <w:tab/>
      </w:r>
      <w:r w:rsidR="0052671E" w:rsidRPr="00044557">
        <w:rPr>
          <w:rFonts w:eastAsiaTheme="minorHAnsi"/>
        </w:rPr>
        <w:t xml:space="preserve">Students also indicated </w:t>
      </w:r>
      <w:r w:rsidR="0052671E" w:rsidRPr="0056031F">
        <w:rPr>
          <w:rFonts w:eastAsiaTheme="minorHAnsi"/>
          <w:i/>
        </w:rPr>
        <w:t>when and under what circumstance</w:t>
      </w:r>
      <w:r w:rsidR="0052671E" w:rsidRPr="00044557">
        <w:rPr>
          <w:rFonts w:eastAsiaTheme="minorHAnsi"/>
        </w:rPr>
        <w:t xml:space="preserve"> they applied for the </w:t>
      </w:r>
      <w:proofErr w:type="spellStart"/>
      <w:r w:rsidR="0052671E" w:rsidRPr="00044557">
        <w:rPr>
          <w:rFonts w:eastAsiaTheme="minorHAnsi"/>
        </w:rPr>
        <w:t>Noyce</w:t>
      </w:r>
      <w:proofErr w:type="spellEnd"/>
      <w:r w:rsidR="0052671E" w:rsidRPr="00044557">
        <w:rPr>
          <w:rFonts w:eastAsiaTheme="minorHAnsi"/>
        </w:rPr>
        <w:t xml:space="preserve"> scholarship (see the interview questionnaire in Appendix 1).  They were all </w:t>
      </w:r>
      <w:r>
        <w:rPr>
          <w:rFonts w:eastAsiaTheme="minorHAnsi"/>
        </w:rPr>
        <w:t>beyond the stage of</w:t>
      </w:r>
      <w:r w:rsidR="0052671E" w:rsidRPr="00044557">
        <w:rPr>
          <w:rFonts w:eastAsiaTheme="minorHAnsi"/>
        </w:rPr>
        <w:t xml:space="preserve"> general education. </w:t>
      </w:r>
      <w:r w:rsidR="00C0497E">
        <w:rPr>
          <w:rFonts w:eastAsiaTheme="minorHAnsi"/>
        </w:rPr>
        <w:t xml:space="preserve"> </w:t>
      </w:r>
      <w:r w:rsidR="008D38AC" w:rsidRPr="00044557">
        <w:rPr>
          <w:rFonts w:eastAsiaTheme="minorHAnsi"/>
        </w:rPr>
        <w:t>The cohort of courses on the STEM track not only allow</w:t>
      </w:r>
      <w:r>
        <w:rPr>
          <w:rFonts w:eastAsiaTheme="minorHAnsi"/>
        </w:rPr>
        <w:t>ed</w:t>
      </w:r>
      <w:r w:rsidR="008D38AC" w:rsidRPr="00044557">
        <w:rPr>
          <w:rFonts w:eastAsiaTheme="minorHAnsi"/>
        </w:rPr>
        <w:t xml:space="preserve"> them to share similar learning experiences</w:t>
      </w:r>
      <w:r>
        <w:rPr>
          <w:rFonts w:eastAsiaTheme="minorHAnsi"/>
        </w:rPr>
        <w:t xml:space="preserve"> with other scholars</w:t>
      </w:r>
      <w:r w:rsidR="00493F0F">
        <w:rPr>
          <w:rFonts w:eastAsiaTheme="minorHAnsi"/>
        </w:rPr>
        <w:t xml:space="preserve">, but also </w:t>
      </w:r>
      <w:r w:rsidR="006E0CE7">
        <w:rPr>
          <w:rFonts w:eastAsiaTheme="minorHAnsi"/>
        </w:rPr>
        <w:t xml:space="preserve">tightened the cohort linkage to </w:t>
      </w:r>
      <w:r w:rsidR="00C0497E">
        <w:rPr>
          <w:rFonts w:eastAsiaTheme="minorHAnsi"/>
        </w:rPr>
        <w:t>the job expectation</w:t>
      </w:r>
      <w:r w:rsidR="006E0CE7">
        <w:rPr>
          <w:rFonts w:eastAsiaTheme="minorHAnsi"/>
        </w:rPr>
        <w:t>s at</w:t>
      </w:r>
      <w:r w:rsidR="00C0497E">
        <w:rPr>
          <w:rFonts w:ascii="TimesNewRomanPSMT" w:eastAsiaTheme="minorHAnsi" w:hAnsi="TimesNewRomanPSMT" w:cs="TimesNewRomanPSMT"/>
          <w:sz w:val="22"/>
          <w:szCs w:val="22"/>
        </w:rPr>
        <w:t xml:space="preserve"> high need school</w:t>
      </w:r>
      <w:r w:rsidR="008D38AC" w:rsidRPr="00044557">
        <w:rPr>
          <w:rFonts w:eastAsiaTheme="minorHAnsi"/>
        </w:rPr>
        <w:t xml:space="preserve">.  </w:t>
      </w:r>
      <w:r w:rsidR="00C0497E">
        <w:rPr>
          <w:rFonts w:eastAsiaTheme="minorHAnsi"/>
        </w:rPr>
        <w:t>At the school</w:t>
      </w:r>
      <w:r w:rsidR="006E0CE7">
        <w:rPr>
          <w:rFonts w:eastAsiaTheme="minorHAnsi"/>
        </w:rPr>
        <w:t xml:space="preserve"> level, t</w:t>
      </w:r>
      <w:r w:rsidR="008D38AC" w:rsidRPr="00044557">
        <w:rPr>
          <w:rFonts w:eastAsiaTheme="minorHAnsi"/>
        </w:rPr>
        <w:t>he interview results indicate</w:t>
      </w:r>
      <w:r w:rsidR="006E0CE7">
        <w:rPr>
          <w:rFonts w:eastAsiaTheme="minorHAnsi"/>
        </w:rPr>
        <w:t>d</w:t>
      </w:r>
      <w:r w:rsidR="008D38AC" w:rsidRPr="00044557">
        <w:rPr>
          <w:rFonts w:eastAsiaTheme="minorHAnsi"/>
        </w:rPr>
        <w:t xml:space="preserve"> that the </w:t>
      </w:r>
      <w:proofErr w:type="spellStart"/>
      <w:r w:rsidR="008D38AC" w:rsidRPr="00044557">
        <w:rPr>
          <w:rFonts w:eastAsiaTheme="minorHAnsi"/>
        </w:rPr>
        <w:t>Noyce</w:t>
      </w:r>
      <w:proofErr w:type="spellEnd"/>
      <w:r w:rsidR="008D38AC" w:rsidRPr="00044557">
        <w:rPr>
          <w:rFonts w:eastAsiaTheme="minorHAnsi"/>
        </w:rPr>
        <w:t xml:space="preserve"> program has been articulated with other external grants, such as </w:t>
      </w:r>
      <w:r w:rsidR="008D38AC" w:rsidRPr="00044557">
        <w:t>the CSUB MARC U*STAR program funded by NIH (</w:t>
      </w:r>
      <w:hyperlink r:id="rId13" w:history="1">
        <w:r w:rsidR="008D38AC" w:rsidRPr="00044557">
          <w:rPr>
            <w:rStyle w:val="Hyperlink"/>
            <w:color w:val="auto"/>
          </w:rPr>
          <w:t>http://www.csub.edu/marc/MARC.shtml</w:t>
        </w:r>
      </w:hyperlink>
      <w:r w:rsidR="008D38AC" w:rsidRPr="00044557">
        <w:t xml:space="preserve">) and </w:t>
      </w:r>
      <w:r w:rsidR="00125D0C" w:rsidRPr="00044557">
        <w:rPr>
          <w:bCs/>
        </w:rPr>
        <w:t>CSUB Math and Science Teacher Initiative</w:t>
      </w:r>
      <w:r w:rsidR="00493F0F">
        <w:rPr>
          <w:bCs/>
        </w:rPr>
        <w:t xml:space="preserve"> </w:t>
      </w:r>
      <w:r w:rsidR="001E16EB" w:rsidRPr="00044557">
        <w:t>(</w:t>
      </w:r>
      <w:hyperlink r:id="rId14" w:history="1">
        <w:r w:rsidR="00125D0C" w:rsidRPr="00044557">
          <w:rPr>
            <w:rStyle w:val="Hyperlink"/>
            <w:color w:val="auto"/>
          </w:rPr>
          <w:t>http://www.csub.edu/mti/</w:t>
        </w:r>
      </w:hyperlink>
      <w:r w:rsidR="001E16EB" w:rsidRPr="00044557">
        <w:rPr>
          <w:rStyle w:val="Hyperlink"/>
          <w:color w:val="auto"/>
          <w:u w:val="none"/>
        </w:rPr>
        <w:t xml:space="preserve">), as an integrated system.  Because the whole of the system is larger than the sum of its part, impact of the </w:t>
      </w:r>
      <w:proofErr w:type="spellStart"/>
      <w:r w:rsidR="001E16EB" w:rsidRPr="00044557">
        <w:rPr>
          <w:rStyle w:val="Hyperlink"/>
          <w:color w:val="auto"/>
          <w:u w:val="none"/>
        </w:rPr>
        <w:t>Noyce</w:t>
      </w:r>
      <w:proofErr w:type="spellEnd"/>
      <w:r w:rsidR="001E16EB" w:rsidRPr="00044557">
        <w:rPr>
          <w:rStyle w:val="Hyperlink"/>
          <w:color w:val="auto"/>
          <w:u w:val="none"/>
        </w:rPr>
        <w:t xml:space="preserve"> grant becomes more sustainable with the mutual referrals among the STEM grant recipients. </w:t>
      </w:r>
    </w:p>
    <w:p w:rsidR="003D04D3" w:rsidRPr="00044557" w:rsidRDefault="006E0CE7" w:rsidP="004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C0497E">
        <w:rPr>
          <w:rFonts w:eastAsiaTheme="minorHAnsi"/>
        </w:rPr>
        <w:t xml:space="preserve"> </w:t>
      </w:r>
      <w:r>
        <w:rPr>
          <w:rFonts w:eastAsiaTheme="minorHAnsi"/>
        </w:rPr>
        <w:t xml:space="preserve">  </w:t>
      </w:r>
      <w:r w:rsidR="004A3509" w:rsidRPr="00044557">
        <w:rPr>
          <w:rStyle w:val="Hyperlink"/>
          <w:color w:val="auto"/>
          <w:u w:val="none"/>
        </w:rPr>
        <w:t>In summary, supporting system has been established through</w:t>
      </w:r>
      <w:r w:rsidR="00361E50" w:rsidRPr="00361E50">
        <w:rPr>
          <w:rStyle w:val="Hyperlink"/>
          <w:color w:val="auto"/>
          <w:u w:val="none"/>
        </w:rPr>
        <w:t xml:space="preserve"> </w:t>
      </w:r>
      <w:r w:rsidR="00361E50">
        <w:rPr>
          <w:rStyle w:val="Hyperlink"/>
          <w:color w:val="auto"/>
          <w:u w:val="none"/>
        </w:rPr>
        <w:t>internal program articulation</w:t>
      </w:r>
      <w:r w:rsidR="004A3509" w:rsidRPr="00044557">
        <w:rPr>
          <w:rStyle w:val="Hyperlink"/>
          <w:color w:val="auto"/>
          <w:u w:val="none"/>
        </w:rPr>
        <w:t xml:space="preserve"> and external</w:t>
      </w:r>
      <w:r w:rsidR="00361E50">
        <w:rPr>
          <w:rStyle w:val="Hyperlink"/>
          <w:color w:val="auto"/>
          <w:u w:val="none"/>
        </w:rPr>
        <w:t xml:space="preserve"> institutional outreaching</w:t>
      </w:r>
      <w:r w:rsidR="004A3509" w:rsidRPr="00044557">
        <w:rPr>
          <w:rStyle w:val="Hyperlink"/>
          <w:color w:val="auto"/>
          <w:u w:val="none"/>
        </w:rPr>
        <w:t xml:space="preserve"> under the leadership of </w:t>
      </w:r>
      <w:r>
        <w:rPr>
          <w:rStyle w:val="Hyperlink"/>
          <w:color w:val="auto"/>
          <w:u w:val="none"/>
        </w:rPr>
        <w:t xml:space="preserve">the </w:t>
      </w:r>
      <w:proofErr w:type="spellStart"/>
      <w:r>
        <w:rPr>
          <w:rStyle w:val="Hyperlink"/>
          <w:color w:val="auto"/>
          <w:u w:val="none"/>
        </w:rPr>
        <w:t>Noyce</w:t>
      </w:r>
      <w:proofErr w:type="spellEnd"/>
      <w:r>
        <w:rPr>
          <w:rStyle w:val="Hyperlink"/>
          <w:color w:val="auto"/>
          <w:u w:val="none"/>
        </w:rPr>
        <w:t xml:space="preserve"> advisory b</w:t>
      </w:r>
      <w:r w:rsidR="00CF3709" w:rsidRPr="00044557">
        <w:rPr>
          <w:rStyle w:val="Hyperlink"/>
          <w:color w:val="auto"/>
          <w:u w:val="none"/>
        </w:rPr>
        <w:t>oard</w:t>
      </w:r>
      <w:r w:rsidR="004A3509" w:rsidRPr="00044557">
        <w:rPr>
          <w:rStyle w:val="Hyperlink"/>
          <w:color w:val="auto"/>
          <w:u w:val="none"/>
        </w:rPr>
        <w:t>.</w:t>
      </w:r>
      <w:r w:rsidR="00CF3709" w:rsidRPr="00044557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 xml:space="preserve">The collaborative effort not only supported student transition from community colleges, but also </w:t>
      </w:r>
      <w:r w:rsidR="008E5604">
        <w:rPr>
          <w:rStyle w:val="Hyperlink"/>
          <w:color w:val="auto"/>
          <w:u w:val="none"/>
        </w:rPr>
        <w:t>established a sustainable network across different programs.</w:t>
      </w:r>
      <w:r>
        <w:rPr>
          <w:rStyle w:val="Hyperlink"/>
          <w:color w:val="auto"/>
          <w:u w:val="none"/>
        </w:rPr>
        <w:t xml:space="preserve"> </w:t>
      </w:r>
      <w:r w:rsidR="008E5604">
        <w:rPr>
          <w:rStyle w:val="Hyperlink"/>
          <w:color w:val="auto"/>
          <w:u w:val="none"/>
        </w:rPr>
        <w:t xml:space="preserve"> </w:t>
      </w:r>
      <w:r w:rsidR="00361E50">
        <w:rPr>
          <w:rStyle w:val="Hyperlink"/>
          <w:color w:val="auto"/>
          <w:u w:val="none"/>
        </w:rPr>
        <w:t>T</w:t>
      </w:r>
      <w:r w:rsidR="008E5604">
        <w:rPr>
          <w:rStyle w:val="Hyperlink"/>
          <w:color w:val="auto"/>
          <w:u w:val="none"/>
        </w:rPr>
        <w:t>he</w:t>
      </w:r>
      <w:r w:rsidR="00CF3709" w:rsidRPr="00044557">
        <w:rPr>
          <w:rFonts w:eastAsiaTheme="minorHAnsi"/>
        </w:rPr>
        <w:t xml:space="preserve"> contextual support </w:t>
      </w:r>
      <w:r w:rsidR="008E5604">
        <w:rPr>
          <w:rFonts w:eastAsiaTheme="minorHAnsi"/>
        </w:rPr>
        <w:t>has strengthened t</w:t>
      </w:r>
      <w:r w:rsidR="008E5604" w:rsidRPr="00044557">
        <w:rPr>
          <w:rStyle w:val="Hyperlink"/>
          <w:color w:val="auto"/>
          <w:u w:val="none"/>
        </w:rPr>
        <w:t xml:space="preserve">he local capacity building </w:t>
      </w:r>
      <w:r w:rsidR="008E5604">
        <w:rPr>
          <w:rStyle w:val="Hyperlink"/>
          <w:color w:val="auto"/>
          <w:u w:val="none"/>
        </w:rPr>
        <w:t xml:space="preserve">against the current budget crises </w:t>
      </w:r>
      <w:r w:rsidR="00361E50">
        <w:rPr>
          <w:rStyle w:val="Hyperlink"/>
          <w:color w:val="auto"/>
          <w:u w:val="none"/>
        </w:rPr>
        <w:t>that impacted</w:t>
      </w:r>
      <w:r w:rsidR="00361E50" w:rsidRPr="00044557">
        <w:rPr>
          <w:rStyle w:val="Hyperlink"/>
          <w:color w:val="auto"/>
          <w:u w:val="none"/>
        </w:rPr>
        <w:t xml:space="preserve"> resources</w:t>
      </w:r>
      <w:r w:rsidR="00361E50">
        <w:rPr>
          <w:rStyle w:val="Hyperlink"/>
          <w:color w:val="auto"/>
          <w:u w:val="none"/>
        </w:rPr>
        <w:t xml:space="preserve"> at</w:t>
      </w:r>
      <w:r w:rsidR="00361E50" w:rsidRPr="00044557">
        <w:rPr>
          <w:rStyle w:val="Hyperlink"/>
          <w:color w:val="auto"/>
          <w:u w:val="none"/>
        </w:rPr>
        <w:t xml:space="preserve"> high need schools</w:t>
      </w:r>
      <w:r w:rsidR="008E5604">
        <w:rPr>
          <w:rStyle w:val="Hyperlink"/>
          <w:color w:val="auto"/>
          <w:u w:val="none"/>
        </w:rPr>
        <w:t>.</w:t>
      </w:r>
    </w:p>
    <w:p w:rsidR="00760AFE" w:rsidRPr="00044557" w:rsidRDefault="00760AFE" w:rsidP="00C0497E">
      <w:pPr>
        <w:pStyle w:val="CommentText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B0E0A" w:rsidRPr="00044557" w:rsidRDefault="00DB0E0A" w:rsidP="004F40CC">
      <w:pPr>
        <w:pStyle w:val="CommentText"/>
        <w:spacing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4557">
        <w:rPr>
          <w:rFonts w:ascii="Times New Roman" w:hAnsi="Times New Roman"/>
          <w:b/>
          <w:bCs/>
          <w:sz w:val="24"/>
          <w:szCs w:val="24"/>
        </w:rPr>
        <w:t xml:space="preserve">Input Description: Expanding the Pipeline of Qualified </w:t>
      </w:r>
      <w:proofErr w:type="spellStart"/>
      <w:r w:rsidRPr="00044557">
        <w:rPr>
          <w:rFonts w:ascii="Times New Roman" w:hAnsi="Times New Roman"/>
          <w:b/>
          <w:bCs/>
          <w:sz w:val="24"/>
          <w:szCs w:val="24"/>
        </w:rPr>
        <w:t>Noyce</w:t>
      </w:r>
      <w:proofErr w:type="spellEnd"/>
      <w:r w:rsidRPr="00044557">
        <w:rPr>
          <w:rFonts w:ascii="Times New Roman" w:hAnsi="Times New Roman"/>
          <w:b/>
          <w:bCs/>
          <w:sz w:val="24"/>
          <w:szCs w:val="24"/>
        </w:rPr>
        <w:t xml:space="preserve"> Scholars</w:t>
      </w:r>
    </w:p>
    <w:p w:rsidR="00CF3709" w:rsidRPr="00044557" w:rsidRDefault="003F004D" w:rsidP="004F40CC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ab/>
      </w:r>
      <w:r w:rsidR="00C0497E">
        <w:rPr>
          <w:rFonts w:eastAsiaTheme="minorHAnsi"/>
        </w:rPr>
        <w:t xml:space="preserve"> </w:t>
      </w:r>
      <w:r w:rsidR="00CF3709" w:rsidRPr="00044557">
        <w:rPr>
          <w:rFonts w:eastAsiaTheme="minorHAnsi"/>
        </w:rPr>
        <w:t xml:space="preserve">In Kern County, </w:t>
      </w:r>
      <w:r w:rsidR="008E5604">
        <w:rPr>
          <w:rFonts w:eastAsiaTheme="minorHAnsi"/>
        </w:rPr>
        <w:t>many teachers were teaching outside of their subject areas (</w:t>
      </w:r>
      <w:proofErr w:type="spellStart"/>
      <w:r w:rsidR="008E5604">
        <w:rPr>
          <w:rFonts w:eastAsiaTheme="minorHAnsi"/>
        </w:rPr>
        <w:t>Gebauer</w:t>
      </w:r>
      <w:proofErr w:type="spellEnd"/>
      <w:r w:rsidR="008E5604">
        <w:rPr>
          <w:rFonts w:eastAsiaTheme="minorHAnsi"/>
        </w:rPr>
        <w:t>, 2009</w:t>
      </w:r>
      <w:r w:rsidR="00CF3709" w:rsidRPr="00044557">
        <w:rPr>
          <w:rFonts w:eastAsiaTheme="minorHAnsi"/>
        </w:rPr>
        <w:t xml:space="preserve">). </w:t>
      </w:r>
      <w:r w:rsidR="00105991">
        <w:rPr>
          <w:rFonts w:eastAsiaTheme="minorHAnsi"/>
        </w:rPr>
        <w:t xml:space="preserve"> T</w:t>
      </w:r>
      <w:r w:rsidR="00CF3709" w:rsidRPr="00044557">
        <w:rPr>
          <w:rFonts w:eastAsiaTheme="minorHAnsi"/>
        </w:rPr>
        <w:t xml:space="preserve">wo </w:t>
      </w:r>
      <w:proofErr w:type="spellStart"/>
      <w:r w:rsidR="00CF3709" w:rsidRPr="00044557">
        <w:rPr>
          <w:rFonts w:eastAsiaTheme="minorHAnsi"/>
        </w:rPr>
        <w:t>Noyce</w:t>
      </w:r>
      <w:proofErr w:type="spellEnd"/>
      <w:r w:rsidR="00CF3709" w:rsidRPr="00044557">
        <w:rPr>
          <w:rFonts w:eastAsiaTheme="minorHAnsi"/>
        </w:rPr>
        <w:t xml:space="preserve"> scholars </w:t>
      </w:r>
      <w:r w:rsidR="00361E50">
        <w:rPr>
          <w:rFonts w:eastAsiaTheme="minorHAnsi"/>
        </w:rPr>
        <w:t>repor</w:t>
      </w:r>
      <w:r w:rsidR="00105991">
        <w:rPr>
          <w:rFonts w:eastAsiaTheme="minorHAnsi"/>
        </w:rPr>
        <w:t xml:space="preserve">ted their experiences of having </w:t>
      </w:r>
      <w:r w:rsidR="00CF3709" w:rsidRPr="00044557">
        <w:rPr>
          <w:rFonts w:eastAsiaTheme="minorHAnsi"/>
        </w:rPr>
        <w:t xml:space="preserve">PE teachers </w:t>
      </w:r>
      <w:r w:rsidR="00361E50">
        <w:rPr>
          <w:rFonts w:eastAsiaTheme="minorHAnsi"/>
        </w:rPr>
        <w:t>taught</w:t>
      </w:r>
      <w:r w:rsidR="00CF3709" w:rsidRPr="00044557">
        <w:rPr>
          <w:rFonts w:eastAsiaTheme="minorHAnsi"/>
        </w:rPr>
        <w:t xml:space="preserve"> mathematics </w:t>
      </w:r>
      <w:r w:rsidR="00105991">
        <w:rPr>
          <w:rFonts w:eastAsiaTheme="minorHAnsi"/>
        </w:rPr>
        <w:t>classes</w:t>
      </w:r>
      <w:r w:rsidR="00CF3709" w:rsidRPr="00044557">
        <w:rPr>
          <w:rFonts w:eastAsiaTheme="minorHAnsi"/>
        </w:rPr>
        <w:t xml:space="preserve">. </w:t>
      </w:r>
      <w:r w:rsidR="00C0497E">
        <w:rPr>
          <w:rFonts w:eastAsiaTheme="minorHAnsi"/>
        </w:rPr>
        <w:t xml:space="preserve"> </w:t>
      </w:r>
      <w:r w:rsidR="00105991" w:rsidRPr="00044557">
        <w:rPr>
          <w:rStyle w:val="Hyperlink"/>
          <w:color w:val="auto"/>
          <w:u w:val="none"/>
        </w:rPr>
        <w:t xml:space="preserve">Lack of school funding has </w:t>
      </w:r>
      <w:r w:rsidR="00AE5F8D">
        <w:rPr>
          <w:rStyle w:val="Hyperlink"/>
          <w:color w:val="auto"/>
          <w:u w:val="none"/>
        </w:rPr>
        <w:t>made it more difficult to r</w:t>
      </w:r>
      <w:r w:rsidR="00AE5F8D">
        <w:rPr>
          <w:rFonts w:eastAsiaTheme="minorHAnsi"/>
        </w:rPr>
        <w:t xml:space="preserve">ecruit better teachers.  In recent </w:t>
      </w:r>
      <w:r w:rsidR="00AE5F8D">
        <w:rPr>
          <w:rFonts w:eastAsiaTheme="minorHAnsi"/>
        </w:rPr>
        <w:lastRenderedPageBreak/>
        <w:t xml:space="preserve">years, </w:t>
      </w:r>
      <w:r w:rsidR="00AE5F8D" w:rsidRPr="00044557">
        <w:rPr>
          <w:rStyle w:val="Hyperlink"/>
          <w:color w:val="auto"/>
          <w:u w:val="none"/>
        </w:rPr>
        <w:t xml:space="preserve">negative budget </w:t>
      </w:r>
      <w:r w:rsidR="00AE5F8D">
        <w:rPr>
          <w:rStyle w:val="Hyperlink"/>
          <w:color w:val="auto"/>
          <w:u w:val="none"/>
        </w:rPr>
        <w:t xml:space="preserve">information was </w:t>
      </w:r>
      <w:r w:rsidR="00105991" w:rsidRPr="00044557">
        <w:rPr>
          <w:rStyle w:val="Hyperlink"/>
          <w:color w:val="auto"/>
          <w:u w:val="none"/>
        </w:rPr>
        <w:t xml:space="preserve">disseminated through </w:t>
      </w:r>
      <w:r w:rsidR="00AE5F8D">
        <w:rPr>
          <w:rStyle w:val="Hyperlink"/>
          <w:color w:val="auto"/>
          <w:u w:val="none"/>
        </w:rPr>
        <w:t>various</w:t>
      </w:r>
      <w:r w:rsidR="00105991">
        <w:rPr>
          <w:rStyle w:val="Hyperlink"/>
          <w:color w:val="auto"/>
          <w:u w:val="none"/>
        </w:rPr>
        <w:t xml:space="preserve"> channels, including </w:t>
      </w:r>
      <w:r w:rsidR="00105991" w:rsidRPr="00044557">
        <w:rPr>
          <w:rStyle w:val="Hyperlink"/>
          <w:color w:val="auto"/>
          <w:u w:val="none"/>
        </w:rPr>
        <w:t xml:space="preserve">parental conferences, local news media, and summer internship programs.  STEM labs </w:t>
      </w:r>
      <w:r w:rsidR="00105991">
        <w:rPr>
          <w:rStyle w:val="Hyperlink"/>
          <w:color w:val="auto"/>
          <w:u w:val="none"/>
        </w:rPr>
        <w:t>were reportedly</w:t>
      </w:r>
      <w:r w:rsidR="00105991" w:rsidRPr="00044557">
        <w:rPr>
          <w:rStyle w:val="Hyperlink"/>
          <w:color w:val="auto"/>
          <w:u w:val="none"/>
        </w:rPr>
        <w:t xml:space="preserve"> cut </w:t>
      </w:r>
      <w:r w:rsidR="00105991">
        <w:rPr>
          <w:rStyle w:val="Hyperlink"/>
          <w:color w:val="auto"/>
          <w:u w:val="none"/>
        </w:rPr>
        <w:t>at high need</w:t>
      </w:r>
      <w:r w:rsidR="00105991" w:rsidRPr="00044557">
        <w:rPr>
          <w:rStyle w:val="Hyperlink"/>
          <w:color w:val="auto"/>
          <w:u w:val="none"/>
        </w:rPr>
        <w:t xml:space="preserve"> schools</w:t>
      </w:r>
      <w:r w:rsidR="00AE5F8D">
        <w:rPr>
          <w:rStyle w:val="Hyperlink"/>
          <w:color w:val="auto"/>
          <w:u w:val="none"/>
        </w:rPr>
        <w:t xml:space="preserve">.  Because schools </w:t>
      </w:r>
      <w:r w:rsidR="00C0497E">
        <w:rPr>
          <w:rStyle w:val="Hyperlink"/>
          <w:color w:val="auto"/>
          <w:u w:val="none"/>
        </w:rPr>
        <w:t>we</w:t>
      </w:r>
      <w:r w:rsidR="00AE5F8D">
        <w:rPr>
          <w:rStyle w:val="Hyperlink"/>
          <w:color w:val="auto"/>
          <w:u w:val="none"/>
        </w:rPr>
        <w:t>re under local control</w:t>
      </w:r>
      <w:r w:rsidR="00105991" w:rsidRPr="00044557">
        <w:rPr>
          <w:rStyle w:val="Hyperlink"/>
          <w:color w:val="auto"/>
          <w:u w:val="none"/>
        </w:rPr>
        <w:t xml:space="preserve">, </w:t>
      </w:r>
      <w:r w:rsidR="00105991">
        <w:rPr>
          <w:rStyle w:val="Hyperlink"/>
          <w:color w:val="auto"/>
          <w:u w:val="none"/>
        </w:rPr>
        <w:t xml:space="preserve">donations have been asked in high need communities.  </w:t>
      </w:r>
      <w:r w:rsidR="00CF3709" w:rsidRPr="00044557">
        <w:rPr>
          <w:rFonts w:eastAsiaTheme="minorHAnsi"/>
        </w:rPr>
        <w:t xml:space="preserve">Thus, the </w:t>
      </w:r>
      <w:proofErr w:type="spellStart"/>
      <w:r w:rsidR="00CF3709" w:rsidRPr="00044557">
        <w:rPr>
          <w:rFonts w:eastAsiaTheme="minorHAnsi"/>
        </w:rPr>
        <w:t>Noyce</w:t>
      </w:r>
      <w:proofErr w:type="spellEnd"/>
      <w:r w:rsidR="00CF3709" w:rsidRPr="00044557">
        <w:rPr>
          <w:rFonts w:eastAsiaTheme="minorHAnsi"/>
        </w:rPr>
        <w:t xml:space="preserve"> Scholar Program </w:t>
      </w:r>
      <w:r w:rsidR="00105991">
        <w:rPr>
          <w:rFonts w:eastAsiaTheme="minorHAnsi"/>
        </w:rPr>
        <w:t xml:space="preserve">faced a severe challenge in attracting students to </w:t>
      </w:r>
      <w:r w:rsidR="00ED1E85">
        <w:rPr>
          <w:rFonts w:eastAsiaTheme="minorHAnsi"/>
        </w:rPr>
        <w:t>enter the</w:t>
      </w:r>
      <w:r w:rsidR="00CF3709" w:rsidRPr="00044557">
        <w:rPr>
          <w:rFonts w:eastAsiaTheme="minorHAnsi"/>
        </w:rPr>
        <w:t xml:space="preserve"> STEM teach</w:t>
      </w:r>
      <w:r w:rsidR="00ED1E85">
        <w:rPr>
          <w:rFonts w:eastAsiaTheme="minorHAnsi"/>
        </w:rPr>
        <w:t>ing track</w:t>
      </w:r>
      <w:r w:rsidR="00AE5F8D">
        <w:rPr>
          <w:rFonts w:eastAsiaTheme="minorHAnsi"/>
        </w:rPr>
        <w:t>, particularly in the region served by CSUB</w:t>
      </w:r>
      <w:r w:rsidR="00CF3709" w:rsidRPr="00044557">
        <w:rPr>
          <w:rFonts w:eastAsiaTheme="minorHAnsi"/>
        </w:rPr>
        <w:t xml:space="preserve">.  In this section, demographic variables are examined in the input phase of the </w:t>
      </w:r>
      <w:proofErr w:type="spellStart"/>
      <w:r w:rsidR="00CF3709" w:rsidRPr="00044557">
        <w:rPr>
          <w:rFonts w:eastAsiaTheme="minorHAnsi"/>
        </w:rPr>
        <w:t>Noyce</w:t>
      </w:r>
      <w:proofErr w:type="spellEnd"/>
      <w:r w:rsidR="00CF3709" w:rsidRPr="00044557">
        <w:rPr>
          <w:rFonts w:eastAsiaTheme="minorHAnsi"/>
        </w:rPr>
        <w:t xml:space="preserve"> program to </w:t>
      </w:r>
      <w:r w:rsidR="00ED1E85">
        <w:rPr>
          <w:rFonts w:eastAsiaTheme="minorHAnsi"/>
        </w:rPr>
        <w:t>reflect recruitment needs</w:t>
      </w:r>
      <w:r w:rsidR="00CF3709" w:rsidRPr="00044557">
        <w:rPr>
          <w:rFonts w:eastAsiaTheme="minorHAnsi"/>
        </w:rPr>
        <w:t xml:space="preserve"> in this diversified region.</w:t>
      </w:r>
    </w:p>
    <w:p w:rsidR="007E1EDD" w:rsidRDefault="00CF3709" w:rsidP="004F40CC">
      <w:pPr>
        <w:autoSpaceDE w:val="0"/>
        <w:autoSpaceDN w:val="0"/>
        <w:adjustRightInd w:val="0"/>
        <w:spacing w:line="480" w:lineRule="auto"/>
      </w:pPr>
      <w:r w:rsidRPr="00044557">
        <w:rPr>
          <w:rFonts w:eastAsiaTheme="minorHAnsi"/>
        </w:rPr>
        <w:tab/>
        <w:t>The census data showed that less than half of the residents (i.e., 49.5%) were White in Kern County (</w:t>
      </w:r>
      <w:hyperlink r:id="rId15" w:anchor="Demographics" w:history="1">
        <w:r w:rsidRPr="00044557">
          <w:rPr>
            <w:rStyle w:val="Hyperlink"/>
            <w:rFonts w:eastAsiaTheme="minorHAnsi"/>
            <w:color w:val="auto"/>
          </w:rPr>
          <w:t>http://en.wikipedia.org/wiki/Kern_County,_California#Demographics</w:t>
        </w:r>
      </w:hyperlink>
      <w:r w:rsidRPr="00044557">
        <w:rPr>
          <w:rFonts w:eastAsiaTheme="minorHAnsi"/>
        </w:rPr>
        <w:t xml:space="preserve">). </w:t>
      </w:r>
      <w:r w:rsidR="00C0497E">
        <w:rPr>
          <w:rFonts w:eastAsiaTheme="minorHAnsi"/>
        </w:rPr>
        <w:t>High need schools are typically located in minority communities, but</w:t>
      </w:r>
      <w:r w:rsidR="00C0497E">
        <w:t xml:space="preserve"> </w:t>
      </w:r>
      <w:r w:rsidR="00C0497E" w:rsidRPr="00044557">
        <w:t>recruitment rates of teachers of color have not matched the rapidly rising enrollment rates of students of color (</w:t>
      </w:r>
      <w:r w:rsidR="00C0497E">
        <w:t xml:space="preserve">Kirby, </w:t>
      </w:r>
      <w:proofErr w:type="spellStart"/>
      <w:r w:rsidR="00C0497E">
        <w:t>Berends</w:t>
      </w:r>
      <w:proofErr w:type="spellEnd"/>
      <w:r w:rsidR="00C0497E">
        <w:t xml:space="preserve">, &amp; </w:t>
      </w:r>
      <w:proofErr w:type="spellStart"/>
      <w:r w:rsidR="00C0497E">
        <w:t>Naftel</w:t>
      </w:r>
      <w:proofErr w:type="spellEnd"/>
      <w:r w:rsidR="00C0497E">
        <w:t xml:space="preserve">, 1999).  </w:t>
      </w:r>
      <w:proofErr w:type="spellStart"/>
      <w:r w:rsidRPr="00044557">
        <w:t>Hanushek</w:t>
      </w:r>
      <w:proofErr w:type="spellEnd"/>
      <w:r w:rsidRPr="00044557">
        <w:t xml:space="preserve">, </w:t>
      </w:r>
      <w:proofErr w:type="spellStart"/>
      <w:r w:rsidRPr="00044557">
        <w:t>Kain</w:t>
      </w:r>
      <w:proofErr w:type="spellEnd"/>
      <w:r w:rsidRPr="00044557">
        <w:t xml:space="preserve">, and </w:t>
      </w:r>
      <w:proofErr w:type="spellStart"/>
      <w:r w:rsidRPr="00044557">
        <w:t>Rivkin</w:t>
      </w:r>
      <w:proofErr w:type="spellEnd"/>
      <w:r w:rsidRPr="00044557">
        <w:t xml:space="preserve"> (2004) indicated that white teachers, in particular, were more likely to move to schools with non-minority, higher income students, while African-American teachers moved to schools with more African-American students</w:t>
      </w:r>
      <w:r w:rsidRPr="00CE7554">
        <w:t xml:space="preserve">.  </w:t>
      </w:r>
      <w:r w:rsidR="00ED1E85">
        <w:rPr>
          <w:rFonts w:eastAsiaTheme="minorHAnsi"/>
        </w:rPr>
        <w:t>Accordingly,</w:t>
      </w:r>
      <w:r w:rsidR="00ED1E85" w:rsidRPr="00CE7554">
        <w:rPr>
          <w:rFonts w:eastAsiaTheme="minorHAnsi"/>
        </w:rPr>
        <w:t xml:space="preserve"> the </w:t>
      </w:r>
      <w:proofErr w:type="spellStart"/>
      <w:r w:rsidR="00ED1E85" w:rsidRPr="00CE7554">
        <w:rPr>
          <w:rFonts w:eastAsiaTheme="minorHAnsi"/>
        </w:rPr>
        <w:t>Noyce</w:t>
      </w:r>
      <w:proofErr w:type="spellEnd"/>
      <w:r w:rsidR="00ED1E85" w:rsidRPr="00CE7554">
        <w:rPr>
          <w:rFonts w:eastAsiaTheme="minorHAnsi"/>
        </w:rPr>
        <w:t xml:space="preserve"> program has </w:t>
      </w:r>
      <w:r w:rsidR="00ED1E85">
        <w:rPr>
          <w:rFonts w:eastAsiaTheme="minorHAnsi"/>
        </w:rPr>
        <w:t>implemented a special policy</w:t>
      </w:r>
      <w:r w:rsidR="00ED1E85" w:rsidRPr="00044557">
        <w:rPr>
          <w:rFonts w:eastAsiaTheme="minorHAnsi"/>
        </w:rPr>
        <w:t>, i.e., “Each year, two new awards will be reserved for minority or underrepresented gender applicants or persons with disabilities, unless there are no eligible applicants.”</w:t>
      </w:r>
      <w:r w:rsidR="007E1EDD">
        <w:t xml:space="preserve">  </w:t>
      </w:r>
    </w:p>
    <w:p w:rsidR="008A1D44" w:rsidRDefault="007E1EDD" w:rsidP="004F40CC">
      <w:pPr>
        <w:autoSpaceDE w:val="0"/>
        <w:autoSpaceDN w:val="0"/>
        <w:adjustRightInd w:val="0"/>
        <w:spacing w:line="480" w:lineRule="auto"/>
      </w:pPr>
      <w:r>
        <w:tab/>
      </w:r>
      <w:r w:rsidR="00AE5F8D">
        <w:t>A</w:t>
      </w:r>
      <w:r w:rsidR="003F004D" w:rsidRPr="00CE7554">
        <w:t xml:space="preserve">fter receiving the </w:t>
      </w:r>
      <w:proofErr w:type="spellStart"/>
      <w:r w:rsidR="003F004D" w:rsidRPr="00CE7554">
        <w:t>Noyce</w:t>
      </w:r>
      <w:proofErr w:type="spellEnd"/>
      <w:r w:rsidR="003F004D" w:rsidRPr="00CE7554">
        <w:t xml:space="preserve"> award, the CSUB team reviewed a total of 14 applicants between September 2009 and January 2010.  </w:t>
      </w:r>
      <w:r w:rsidR="00AE5F8D">
        <w:t>E</w:t>
      </w:r>
      <w:r>
        <w:t>ight scholars have been admitted</w:t>
      </w:r>
      <w:r w:rsidR="00AE5F8D">
        <w:t xml:space="preserve"> to the program</w:t>
      </w:r>
      <w:r>
        <w:t xml:space="preserve">, one already graduated in 2010, and another scholar discontinued his participation.  Despite the small </w:t>
      </w:r>
      <w:proofErr w:type="spellStart"/>
      <w:r w:rsidR="00CF3709" w:rsidRPr="00CE7554">
        <w:t>Noyce</w:t>
      </w:r>
      <w:proofErr w:type="spellEnd"/>
      <w:r w:rsidR="00CF3709" w:rsidRPr="00CE7554">
        <w:t xml:space="preserve"> scholar pool at initial </w:t>
      </w:r>
      <w:r>
        <w:t>entry</w:t>
      </w:r>
      <w:r w:rsidR="00CF3709" w:rsidRPr="00CE7554">
        <w:t xml:space="preserve">, the demographic information showed a balanced coverage of White, Black, Hispanic, and undeclared race combinations.  The declared White scholars accounted for </w:t>
      </w:r>
      <w:r w:rsidR="00B4768B" w:rsidRPr="00CE7554">
        <w:t>less than</w:t>
      </w:r>
      <w:r w:rsidR="00CF3709" w:rsidRPr="00CE7554">
        <w:t xml:space="preserve"> 50% of the group</w:t>
      </w:r>
      <w:r w:rsidR="00AE5F8D">
        <w:t xml:space="preserve"> (s</w:t>
      </w:r>
      <w:r w:rsidR="00B4768B" w:rsidRPr="00CE7554">
        <w:t>ee the plot below)</w:t>
      </w:r>
      <w:r w:rsidR="00CF3709" w:rsidRPr="00CE7554">
        <w:t>.</w:t>
      </w:r>
      <w:r w:rsidR="00B4768B" w:rsidRPr="00044557">
        <w:rPr>
          <w:rFonts w:eastAsiaTheme="minorHAnsi"/>
        </w:rPr>
        <w:t xml:space="preserve">  </w:t>
      </w:r>
      <w:r w:rsidR="00AE5F8D">
        <w:rPr>
          <w:rFonts w:eastAsiaTheme="minorHAnsi"/>
        </w:rPr>
        <w:t>A</w:t>
      </w:r>
      <w:r w:rsidR="00AE5F8D" w:rsidRPr="00044557">
        <w:t xml:space="preserve">t the program input </w:t>
      </w:r>
      <w:r w:rsidR="00AE5F8D" w:rsidRPr="00044557">
        <w:lastRenderedPageBreak/>
        <w:t>phase</w:t>
      </w:r>
      <w:r w:rsidR="00AE5F8D">
        <w:t>, t</w:t>
      </w:r>
      <w:r w:rsidR="00B4768B" w:rsidRPr="00044557">
        <w:t xml:space="preserve">he ethnic diversity </w:t>
      </w:r>
      <w:r w:rsidR="00AE5F8D">
        <w:t xml:space="preserve">has enhanced the local population representation, and </w:t>
      </w:r>
      <w:r w:rsidR="00CF3709" w:rsidRPr="00044557">
        <w:t xml:space="preserve">will eventually support </w:t>
      </w:r>
      <w:proofErr w:type="spellStart"/>
      <w:r w:rsidR="00CF3709" w:rsidRPr="00044557">
        <w:t>Noyce</w:t>
      </w:r>
      <w:proofErr w:type="spellEnd"/>
      <w:r w:rsidR="00CF3709" w:rsidRPr="00044557">
        <w:t xml:space="preserve"> scholar placement </w:t>
      </w:r>
      <w:r w:rsidR="00B4768B" w:rsidRPr="00044557">
        <w:t>at</w:t>
      </w:r>
      <w:r w:rsidR="00CF3709" w:rsidRPr="00044557">
        <w:t xml:space="preserve"> high need schools</w:t>
      </w:r>
      <w:r w:rsidR="00B4768B" w:rsidRPr="00044557">
        <w:t xml:space="preserve"> in the future.</w:t>
      </w:r>
    </w:p>
    <w:p w:rsidR="00CF3709" w:rsidRPr="00044557" w:rsidRDefault="00CF3709" w:rsidP="004F40CC">
      <w:pPr>
        <w:autoSpaceDE w:val="0"/>
        <w:autoSpaceDN w:val="0"/>
        <w:adjustRightInd w:val="0"/>
        <w:spacing w:line="480" w:lineRule="auto"/>
      </w:pPr>
      <w:r w:rsidRPr="00044557">
        <w:t xml:space="preserve"> </w:t>
      </w:r>
    </w:p>
    <w:p w:rsidR="00B4768B" w:rsidRPr="00044557" w:rsidRDefault="00CE7554" w:rsidP="004F40CC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color w:val="0070C0"/>
        </w:rPr>
      </w:pPr>
      <w:r>
        <w:rPr>
          <w:rFonts w:eastAsiaTheme="minorHAnsi"/>
          <w:noProof/>
          <w:color w:val="0070C0"/>
        </w:rPr>
        <w:drawing>
          <wp:inline distT="0" distB="0" distL="0" distR="0" wp14:anchorId="32C8E1E5" wp14:editId="5F8EE09C">
            <wp:extent cx="4442384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8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44" w:rsidRDefault="008A1D44" w:rsidP="004F40CC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</w:p>
    <w:p w:rsidR="00C36171" w:rsidRDefault="00CF3709" w:rsidP="004F40CC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ab/>
        <w:t>Whereas minority pa</w:t>
      </w:r>
      <w:r w:rsidR="00AE5F8D">
        <w:rPr>
          <w:rFonts w:eastAsiaTheme="minorHAnsi"/>
        </w:rPr>
        <w:t>rticipation is clearly needed to</w:t>
      </w:r>
      <w:r w:rsidRPr="00044557">
        <w:rPr>
          <w:rFonts w:eastAsiaTheme="minorHAnsi"/>
        </w:rPr>
        <w:t xml:space="preserve"> </w:t>
      </w:r>
      <w:r w:rsidR="00AE5F8D">
        <w:rPr>
          <w:rFonts w:eastAsiaTheme="minorHAnsi"/>
        </w:rPr>
        <w:t xml:space="preserve">expand </w:t>
      </w:r>
      <w:r w:rsidRPr="00044557">
        <w:rPr>
          <w:rFonts w:eastAsiaTheme="minorHAnsi"/>
        </w:rPr>
        <w:t>the teaching</w:t>
      </w:r>
      <w:r w:rsidR="00AE5F8D">
        <w:rPr>
          <w:rFonts w:eastAsiaTheme="minorHAnsi"/>
        </w:rPr>
        <w:t xml:space="preserve"> force</w:t>
      </w:r>
      <w:r w:rsidRPr="00044557">
        <w:rPr>
          <w:rFonts w:eastAsiaTheme="minorHAnsi"/>
        </w:rPr>
        <w:t>, the picture of gender distribution seems less clear</w:t>
      </w:r>
      <w:r w:rsidR="001130F6">
        <w:rPr>
          <w:rFonts w:eastAsiaTheme="minorHAnsi"/>
        </w:rPr>
        <w:t xml:space="preserve"> in the </w:t>
      </w:r>
      <w:r w:rsidR="00B20F1A">
        <w:rPr>
          <w:rFonts w:eastAsiaTheme="minorHAnsi"/>
        </w:rPr>
        <w:t>research literature</w:t>
      </w:r>
      <w:r w:rsidRPr="00044557">
        <w:rPr>
          <w:rFonts w:eastAsiaTheme="minorHAnsi"/>
        </w:rPr>
        <w:t xml:space="preserve">. </w:t>
      </w:r>
      <w:r w:rsidR="001130F6">
        <w:rPr>
          <w:rFonts w:eastAsiaTheme="minorHAnsi"/>
        </w:rPr>
        <w:t xml:space="preserve"> </w:t>
      </w:r>
      <w:r w:rsidRPr="00044557">
        <w:t xml:space="preserve">Henke, Chen, </w:t>
      </w:r>
      <w:proofErr w:type="spellStart"/>
      <w:r w:rsidRPr="00044557">
        <w:t>Geis</w:t>
      </w:r>
      <w:proofErr w:type="spellEnd"/>
      <w:r w:rsidRPr="00044557">
        <w:t xml:space="preserve">, and </w:t>
      </w:r>
      <w:proofErr w:type="spellStart"/>
      <w:r w:rsidRPr="00044557">
        <w:t>Knepper</w:t>
      </w:r>
      <w:proofErr w:type="spellEnd"/>
      <w:r w:rsidRPr="00044557">
        <w:t xml:space="preserve"> (2000) reported more female teachers in compulsory education, but </w:t>
      </w:r>
      <w:proofErr w:type="spellStart"/>
      <w:r w:rsidRPr="00044557">
        <w:t>Zumwalt</w:t>
      </w:r>
      <w:proofErr w:type="spellEnd"/>
      <w:r w:rsidRPr="00044557">
        <w:t xml:space="preserve"> and Craig (2005) observed a greater gender balance in secondary teaching.  In the STEM area, however, more effort is needed to recruit female teachers (</w:t>
      </w:r>
      <w:proofErr w:type="spellStart"/>
      <w:r w:rsidRPr="00044557">
        <w:rPr>
          <w:rStyle w:val="byline"/>
        </w:rPr>
        <w:t>Frean</w:t>
      </w:r>
      <w:proofErr w:type="spellEnd"/>
      <w:r w:rsidRPr="00044557">
        <w:rPr>
          <w:rStyle w:val="byline"/>
        </w:rPr>
        <w:t>, 2007</w:t>
      </w:r>
      <w:r w:rsidRPr="00044557">
        <w:t xml:space="preserve">).  </w:t>
      </w:r>
      <w:r w:rsidR="001130F6">
        <w:t xml:space="preserve">Due </w:t>
      </w:r>
      <w:r w:rsidR="008A1D44">
        <w:t xml:space="preserve">to </w:t>
      </w:r>
      <w:r w:rsidR="001130F6">
        <w:t xml:space="preserve">the effort of enhancing recruitment in the </w:t>
      </w:r>
      <w:r w:rsidR="001130F6" w:rsidRPr="00044557">
        <w:rPr>
          <w:rFonts w:eastAsiaTheme="minorHAnsi"/>
        </w:rPr>
        <w:t xml:space="preserve">underrepresented gender </w:t>
      </w:r>
      <w:r w:rsidR="001130F6">
        <w:rPr>
          <w:rFonts w:eastAsiaTheme="minorHAnsi"/>
        </w:rPr>
        <w:t>group,</w:t>
      </w:r>
      <w:r w:rsidR="001130F6">
        <w:t xml:space="preserve"> f</w:t>
      </w:r>
      <w:r w:rsidRPr="00044557">
        <w:t xml:space="preserve">ive females and </w:t>
      </w:r>
      <w:r w:rsidR="00B4768B" w:rsidRPr="00044557">
        <w:t>three</w:t>
      </w:r>
      <w:r w:rsidRPr="00044557">
        <w:t xml:space="preserve"> males were </w:t>
      </w:r>
      <w:r w:rsidR="001130F6">
        <w:t>admitt</w:t>
      </w:r>
      <w:r w:rsidRPr="00044557">
        <w:t xml:space="preserve">ed </w:t>
      </w:r>
      <w:r w:rsidR="001130F6">
        <w:t>to</w:t>
      </w:r>
      <w:r w:rsidRPr="00044557">
        <w:t xml:space="preserve"> the </w:t>
      </w:r>
      <w:proofErr w:type="spellStart"/>
      <w:r w:rsidRPr="00044557">
        <w:t>Noyce</w:t>
      </w:r>
      <w:proofErr w:type="spellEnd"/>
      <w:r w:rsidRPr="00044557">
        <w:t xml:space="preserve"> scholar pool</w:t>
      </w:r>
      <w:r w:rsidR="00B4768B" w:rsidRPr="00044557">
        <w:t xml:space="preserve"> in 2010 (see the following plot</w:t>
      </w:r>
      <w:r w:rsidR="001130F6">
        <w:t>)</w:t>
      </w:r>
      <w:r w:rsidRPr="00044557">
        <w:t xml:space="preserve">.  The more female representation will help enhance the impact of </w:t>
      </w:r>
      <w:r w:rsidR="00B20F1A">
        <w:t xml:space="preserve">positive </w:t>
      </w:r>
      <w:r w:rsidRPr="00044557">
        <w:t>r</w:t>
      </w:r>
      <w:r w:rsidRPr="00044557">
        <w:rPr>
          <w:rFonts w:eastAsiaTheme="minorHAnsi"/>
        </w:rPr>
        <w:t>ole modeling in STEM teaching.</w:t>
      </w:r>
    </w:p>
    <w:p w:rsidR="00C36171" w:rsidRPr="00044557" w:rsidRDefault="00521CC4" w:rsidP="004F40CC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</w:rPr>
      </w:pPr>
      <w:r>
        <w:rPr>
          <w:rFonts w:eastAsiaTheme="minorHAnsi"/>
          <w:noProof/>
        </w:rPr>
        <w:lastRenderedPageBreak/>
        <w:drawing>
          <wp:inline distT="0" distB="0" distL="0" distR="0" wp14:anchorId="074BB963" wp14:editId="7F13AFFA">
            <wp:extent cx="3324225" cy="28767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81" cy="28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71" w:rsidRDefault="00C36171" w:rsidP="004F40CC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</w:rPr>
      </w:pPr>
    </w:p>
    <w:p w:rsidR="00CF3709" w:rsidRPr="00044557" w:rsidRDefault="00CF3709" w:rsidP="004F40CC">
      <w:pPr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ab/>
      </w:r>
      <w:r w:rsidR="00521CC4">
        <w:rPr>
          <w:rFonts w:eastAsiaTheme="minorHAnsi"/>
        </w:rPr>
        <w:t xml:space="preserve">To balance the </w:t>
      </w:r>
      <w:proofErr w:type="spellStart"/>
      <w:r w:rsidR="00521CC4">
        <w:rPr>
          <w:rFonts w:eastAsiaTheme="minorHAnsi"/>
        </w:rPr>
        <w:t>Noyce</w:t>
      </w:r>
      <w:proofErr w:type="spellEnd"/>
      <w:r w:rsidR="00521CC4">
        <w:rPr>
          <w:rFonts w:eastAsiaTheme="minorHAnsi"/>
        </w:rPr>
        <w:t xml:space="preserve"> scholar representation, the CSUB faculty ha</w:t>
      </w:r>
      <w:r w:rsidR="00132385">
        <w:rPr>
          <w:rFonts w:eastAsiaTheme="minorHAnsi"/>
        </w:rPr>
        <w:t>s</w:t>
      </w:r>
      <w:r w:rsidR="00521CC4">
        <w:rPr>
          <w:rFonts w:eastAsiaTheme="minorHAnsi"/>
        </w:rPr>
        <w:t xml:space="preserve"> taken </w:t>
      </w:r>
      <w:r w:rsidRPr="00044557">
        <w:rPr>
          <w:rFonts w:eastAsiaTheme="minorHAnsi"/>
        </w:rPr>
        <w:t>various recruiting approaches, including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 xml:space="preserve">Disseminating the Robert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Scholarship Program information at a CSUB website (see </w:t>
      </w:r>
      <w:hyperlink r:id="rId18" w:history="1">
        <w:r w:rsidRPr="00044557">
          <w:rPr>
            <w:rStyle w:val="Hyperlink"/>
            <w:rFonts w:eastAsiaTheme="minorHAnsi"/>
          </w:rPr>
          <w:t>http://www.csub.edu/Noyce/</w:t>
        </w:r>
      </w:hyperlink>
      <w:r w:rsidRPr="00044557">
        <w:rPr>
          <w:rFonts w:eastAsiaTheme="minorHAnsi"/>
        </w:rPr>
        <w:t>);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>Visiting STEM classes at CSUB, Bakersfield College, and Antelo</w:t>
      </w:r>
      <w:r w:rsidR="008A1D44">
        <w:rPr>
          <w:rFonts w:eastAsiaTheme="minorHAnsi"/>
        </w:rPr>
        <w:t xml:space="preserve">pe Valley College by the </w:t>
      </w:r>
      <w:proofErr w:type="spellStart"/>
      <w:r w:rsidR="008A1D44">
        <w:rPr>
          <w:rFonts w:eastAsiaTheme="minorHAnsi"/>
        </w:rPr>
        <w:t>Noyce</w:t>
      </w:r>
      <w:proofErr w:type="spellEnd"/>
      <w:r w:rsidR="008A1D44">
        <w:rPr>
          <w:rFonts w:eastAsiaTheme="minorHAnsi"/>
        </w:rPr>
        <w:t xml:space="preserve"> a</w:t>
      </w:r>
      <w:r w:rsidRPr="00044557">
        <w:rPr>
          <w:rFonts w:eastAsiaTheme="minorHAnsi"/>
        </w:rPr>
        <w:t>dvis</w:t>
      </w:r>
      <w:r w:rsidR="008A1D44">
        <w:rPr>
          <w:rFonts w:eastAsiaTheme="minorHAnsi"/>
        </w:rPr>
        <w:t>ory b</w:t>
      </w:r>
      <w:r w:rsidRPr="00044557">
        <w:rPr>
          <w:rFonts w:eastAsiaTheme="minorHAnsi"/>
        </w:rPr>
        <w:t xml:space="preserve">oard members; 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>Posting flyers and brochures at the afore-mentioned sites</w:t>
      </w:r>
      <w:r w:rsidR="008A1D44">
        <w:rPr>
          <w:rFonts w:eastAsiaTheme="minorHAnsi"/>
        </w:rPr>
        <w:t xml:space="preserve"> and inside</w:t>
      </w:r>
      <w:r w:rsidRPr="00044557">
        <w:rPr>
          <w:rFonts w:eastAsiaTheme="minorHAnsi"/>
        </w:rPr>
        <w:t xml:space="preserve"> the university/college buildings;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 xml:space="preserve">Mailing the program documents to other </w:t>
      </w:r>
      <w:r w:rsidR="008A1D44">
        <w:rPr>
          <w:rFonts w:eastAsiaTheme="minorHAnsi"/>
        </w:rPr>
        <w:t>southern California community c</w:t>
      </w:r>
      <w:r w:rsidRPr="00044557">
        <w:rPr>
          <w:rFonts w:eastAsiaTheme="minorHAnsi"/>
        </w:rPr>
        <w:t>olleges;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>Presenting the program information at meetings of student societies and clubs;</w:t>
      </w:r>
    </w:p>
    <w:p w:rsidR="00CF3709" w:rsidRPr="00044557" w:rsidRDefault="00CF3709" w:rsidP="004F40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 xml:space="preserve">Promoting the </w:t>
      </w:r>
      <w:proofErr w:type="spellStart"/>
      <w:r w:rsidRPr="00044557">
        <w:rPr>
          <w:rFonts w:eastAsiaTheme="minorHAnsi"/>
        </w:rPr>
        <w:t>Noyce</w:t>
      </w:r>
      <w:proofErr w:type="spellEnd"/>
      <w:r w:rsidRPr="00044557">
        <w:rPr>
          <w:rFonts w:eastAsiaTheme="minorHAnsi"/>
        </w:rPr>
        <w:t xml:space="preserve"> program at regularly occurring events, such as career fairs, financial aid workshops, and science competitions.</w:t>
      </w:r>
    </w:p>
    <w:p w:rsidR="00CF3709" w:rsidRDefault="00CF3709" w:rsidP="008A1D44">
      <w:pPr>
        <w:autoSpaceDE w:val="0"/>
        <w:autoSpaceDN w:val="0"/>
        <w:adjustRightInd w:val="0"/>
        <w:spacing w:line="480" w:lineRule="auto"/>
      </w:pPr>
      <w:r w:rsidRPr="00044557">
        <w:rPr>
          <w:rFonts w:eastAsiaTheme="minorHAnsi"/>
        </w:rPr>
        <w:t>In addition,</w:t>
      </w:r>
      <w:r w:rsidRPr="00044557">
        <w:t xml:space="preserve"> summer internships are offered to freshmen and sophomore students to support their participation in STEM research projects</w:t>
      </w:r>
      <w:r w:rsidR="00B43EBB">
        <w:t>, which could naturally l</w:t>
      </w:r>
      <w:r w:rsidR="008A1D44">
        <w:t>ink</w:t>
      </w:r>
      <w:r w:rsidR="00B43EBB">
        <w:t xml:space="preserve"> them to </w:t>
      </w:r>
      <w:r w:rsidRPr="00044557">
        <w:t xml:space="preserve">the </w:t>
      </w:r>
      <w:proofErr w:type="spellStart"/>
      <w:r w:rsidRPr="00044557">
        <w:t>Noyce</w:t>
      </w:r>
      <w:proofErr w:type="spellEnd"/>
      <w:r w:rsidRPr="00044557">
        <w:t xml:space="preserve"> </w:t>
      </w:r>
      <w:r w:rsidR="00B43EBB">
        <w:t xml:space="preserve">program.  </w:t>
      </w:r>
      <w:r w:rsidR="008A1D44">
        <w:lastRenderedPageBreak/>
        <w:tab/>
      </w:r>
      <w:r w:rsidR="00B43EBB">
        <w:t xml:space="preserve">The interviews conducted by this evaluator have </w:t>
      </w:r>
      <w:r w:rsidR="008A1D44">
        <w:t>shown</w:t>
      </w:r>
      <w:r w:rsidR="00B43EBB">
        <w:t xml:space="preserve"> strong positive feedback from the </w:t>
      </w:r>
      <w:proofErr w:type="spellStart"/>
      <w:r w:rsidR="00B43EBB">
        <w:t>Noyce</w:t>
      </w:r>
      <w:proofErr w:type="spellEnd"/>
      <w:r w:rsidR="00B43EBB">
        <w:t xml:space="preserve"> scholars, including the one </w:t>
      </w:r>
      <w:r w:rsidR="008A1D44">
        <w:t xml:space="preserve">who </w:t>
      </w:r>
      <w:r w:rsidR="00B43EBB">
        <w:t xml:space="preserve">discontinued this program.  </w:t>
      </w:r>
      <w:r w:rsidR="008A1D44">
        <w:t>Even</w:t>
      </w:r>
      <w:r w:rsidR="00B43EBB">
        <w:t xml:space="preserve"> after his departure, he </w:t>
      </w:r>
      <w:r w:rsidR="00B43EBB" w:rsidRPr="00044557">
        <w:t>reaffirmed his original teaching commitment</w:t>
      </w:r>
      <w:r w:rsidR="00B43EBB">
        <w:t xml:space="preserve"> at high need schools.  At the point of this report writing, one more </w:t>
      </w:r>
      <w:proofErr w:type="spellStart"/>
      <w:r w:rsidR="00B43EBB">
        <w:t>Noyce</w:t>
      </w:r>
      <w:proofErr w:type="spellEnd"/>
      <w:r w:rsidR="00B43EBB">
        <w:t xml:space="preserve"> scholar has been recruited to start in the next year. </w:t>
      </w:r>
      <w:r w:rsidR="00132385">
        <w:t>The ongoing admission was supported by a flexible recruitment policy</w:t>
      </w:r>
      <w:r w:rsidRPr="00044557">
        <w:t xml:space="preserve">, i.e., “There is no set deadline for applications. </w:t>
      </w:r>
      <w:proofErr w:type="gramStart"/>
      <w:r w:rsidRPr="00044557">
        <w:t>We continue to accept applications</w:t>
      </w:r>
      <w:r w:rsidR="00132385">
        <w:t>” (</w:t>
      </w:r>
      <w:hyperlink r:id="rId19" w:history="1">
        <w:r w:rsidR="00CE7554" w:rsidRPr="00FA7FB2">
          <w:rPr>
            <w:rStyle w:val="Hyperlink"/>
          </w:rPr>
          <w:t>http://www.csub.edu/Noyce/</w:t>
        </w:r>
      </w:hyperlink>
      <w:r w:rsidRPr="00044557">
        <w:t>).</w:t>
      </w:r>
      <w:proofErr w:type="gramEnd"/>
    </w:p>
    <w:p w:rsidR="00CF3709" w:rsidRPr="00044557" w:rsidRDefault="00CF3709" w:rsidP="008A1D44">
      <w:pPr>
        <w:pStyle w:val="NormalWeb"/>
        <w:spacing w:before="0" w:beforeAutospacing="0" w:after="0" w:afterAutospacing="0" w:line="480" w:lineRule="auto"/>
      </w:pPr>
      <w:r w:rsidRPr="00044557">
        <w:tab/>
      </w:r>
      <w:r w:rsidR="00D07872">
        <w:t xml:space="preserve">The existing effort should be maintained to expand the </w:t>
      </w:r>
      <w:proofErr w:type="spellStart"/>
      <w:r w:rsidR="00D07872">
        <w:t>Noyce</w:t>
      </w:r>
      <w:proofErr w:type="spellEnd"/>
      <w:r w:rsidR="00D07872">
        <w:t xml:space="preserve"> scholar pool from 7 (the realized number) to</w:t>
      </w:r>
      <w:r w:rsidRPr="00044557">
        <w:t xml:space="preserve"> 12 </w:t>
      </w:r>
      <w:r w:rsidR="00D07872">
        <w:t>(the expected number)</w:t>
      </w:r>
      <w:r w:rsidRPr="00044557">
        <w:t xml:space="preserve"> in the </w:t>
      </w:r>
      <w:r w:rsidR="00D07872">
        <w:t>nex</w:t>
      </w:r>
      <w:r w:rsidRPr="00044557">
        <w:t>t year</w:t>
      </w:r>
      <w:r w:rsidR="00D07872">
        <w:t>.  Meanwhile</w:t>
      </w:r>
      <w:r w:rsidRPr="00044557">
        <w:t xml:space="preserve">, it should be </w:t>
      </w:r>
      <w:r w:rsidR="00B20F1A">
        <w:t>reiterat</w:t>
      </w:r>
      <w:r w:rsidRPr="00044557">
        <w:t xml:space="preserve">ed that Kern County was ranked among the lowest regions in adult education across the United States (Brookings Institution, 2010).  </w:t>
      </w:r>
      <w:r w:rsidR="008A1D44">
        <w:t>In coping with</w:t>
      </w:r>
      <w:r w:rsidRPr="00044557">
        <w:t xml:space="preserve"> the </w:t>
      </w:r>
      <w:r w:rsidR="00361E50">
        <w:t>recruitment</w:t>
      </w:r>
      <w:r w:rsidR="00D07872">
        <w:t xml:space="preserve"> difficulty in the input phase</w:t>
      </w:r>
      <w:r w:rsidRPr="00044557">
        <w:t xml:space="preserve">, the evaluator suggests additional strategies to further strengthen the momentum of </w:t>
      </w:r>
      <w:r w:rsidR="00361E50">
        <w:t>student outreaching</w:t>
      </w:r>
      <w:r w:rsidRPr="00044557">
        <w:t>:</w:t>
      </w:r>
    </w:p>
    <w:p w:rsidR="00CF3709" w:rsidRPr="00044557" w:rsidRDefault="00CF3709" w:rsidP="008A1D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 w:val="0"/>
        <w:rPr>
          <w:rFonts w:eastAsiaTheme="minorHAnsi"/>
        </w:rPr>
      </w:pPr>
      <w:r w:rsidRPr="00044557">
        <w:rPr>
          <w:rFonts w:eastAsiaTheme="minorHAnsi"/>
        </w:rPr>
        <w:t>Probationary Acceptance</w:t>
      </w:r>
    </w:p>
    <w:p w:rsidR="00CF3709" w:rsidRPr="00044557" w:rsidRDefault="00CF3709" w:rsidP="008A1D44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 xml:space="preserve">The existing policy ensures academic excellence, i.e., a cumulative GPA of 3.0 or better for selection and continuation </w:t>
      </w:r>
      <w:r w:rsidR="00B20F1A">
        <w:rPr>
          <w:rFonts w:eastAsiaTheme="minorHAnsi"/>
        </w:rPr>
        <w:t>in</w:t>
      </w:r>
      <w:r w:rsidRPr="00044557">
        <w:rPr>
          <w:rFonts w:eastAsiaTheme="minorHAnsi"/>
        </w:rPr>
        <w:t xml:space="preserve"> the </w:t>
      </w:r>
      <w:proofErr w:type="spellStart"/>
      <w:r w:rsidR="00B20F1A">
        <w:rPr>
          <w:rFonts w:eastAsiaTheme="minorHAnsi"/>
        </w:rPr>
        <w:t>Noyce</w:t>
      </w:r>
      <w:proofErr w:type="spellEnd"/>
      <w:r w:rsidR="00B20F1A">
        <w:rPr>
          <w:rFonts w:eastAsiaTheme="minorHAnsi"/>
        </w:rPr>
        <w:t xml:space="preserve"> program</w:t>
      </w:r>
      <w:r w:rsidRPr="00044557">
        <w:rPr>
          <w:rFonts w:eastAsiaTheme="minorHAnsi"/>
        </w:rPr>
        <w:t xml:space="preserve">. </w:t>
      </w:r>
      <w:r w:rsidR="00B20F1A">
        <w:rPr>
          <w:rFonts w:eastAsiaTheme="minorHAnsi"/>
        </w:rPr>
        <w:t>Scholarship a</w:t>
      </w:r>
      <w:r w:rsidR="00663EE5">
        <w:rPr>
          <w:rFonts w:eastAsiaTheme="minorHAnsi"/>
        </w:rPr>
        <w:t>wardees</w:t>
      </w:r>
      <w:r w:rsidRPr="00044557">
        <w:rPr>
          <w:rFonts w:eastAsiaTheme="minorHAnsi"/>
        </w:rPr>
        <w:t xml:space="preserve"> f</w:t>
      </w:r>
      <w:r w:rsidR="00663EE5">
        <w:rPr>
          <w:rFonts w:eastAsiaTheme="minorHAnsi"/>
        </w:rPr>
        <w:t>a</w:t>
      </w:r>
      <w:r w:rsidRPr="00044557">
        <w:rPr>
          <w:rFonts w:eastAsiaTheme="minorHAnsi"/>
        </w:rPr>
        <w:t>ll</w:t>
      </w:r>
      <w:r w:rsidR="00663EE5">
        <w:rPr>
          <w:rFonts w:eastAsiaTheme="minorHAnsi"/>
        </w:rPr>
        <w:t>ing</w:t>
      </w:r>
      <w:r w:rsidRPr="00044557">
        <w:rPr>
          <w:rFonts w:eastAsiaTheme="minorHAnsi"/>
        </w:rPr>
        <w:t xml:space="preserve"> below this threshold will have one quarter to improve their GPA to 3.0</w:t>
      </w:r>
      <w:r w:rsidR="00663EE5">
        <w:rPr>
          <w:rFonts w:eastAsiaTheme="minorHAnsi"/>
        </w:rPr>
        <w:t xml:space="preserve"> or above</w:t>
      </w:r>
      <w:r w:rsidRPr="00044557">
        <w:rPr>
          <w:rFonts w:eastAsiaTheme="minorHAnsi"/>
        </w:rPr>
        <w:t>.</w:t>
      </w:r>
    </w:p>
    <w:p w:rsidR="00CF3709" w:rsidRPr="00044557" w:rsidRDefault="00B20F1A" w:rsidP="008A1D44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Perhaps the chance of improvement can be extended to students at the input phase.  </w:t>
      </w:r>
      <w:r w:rsidR="00CF3709" w:rsidRPr="00044557">
        <w:rPr>
          <w:rFonts w:eastAsiaTheme="minorHAnsi"/>
        </w:rPr>
        <w:t xml:space="preserve">For those candidates with GPA </w:t>
      </w:r>
      <w:r>
        <w:rPr>
          <w:rFonts w:eastAsiaTheme="minorHAnsi"/>
        </w:rPr>
        <w:t>slightly below</w:t>
      </w:r>
      <w:r w:rsidR="00CF3709" w:rsidRPr="00044557">
        <w:rPr>
          <w:rFonts w:eastAsiaTheme="minorHAnsi"/>
        </w:rPr>
        <w:t xml:space="preserve"> 3.0, careful screening </w:t>
      </w:r>
      <w:r>
        <w:rPr>
          <w:rFonts w:eastAsiaTheme="minorHAnsi"/>
        </w:rPr>
        <w:t>can be conducted to grant p</w:t>
      </w:r>
      <w:r w:rsidR="00CF3709" w:rsidRPr="00044557">
        <w:rPr>
          <w:rFonts w:eastAsiaTheme="minorHAnsi"/>
        </w:rPr>
        <w:t xml:space="preserve">robationary acceptance under a condition </w:t>
      </w:r>
      <w:r w:rsidR="00663EE5">
        <w:rPr>
          <w:rFonts w:eastAsiaTheme="minorHAnsi"/>
        </w:rPr>
        <w:t>of</w:t>
      </w:r>
      <w:r w:rsidR="00CF3709" w:rsidRPr="00044557">
        <w:rPr>
          <w:rFonts w:eastAsiaTheme="minorHAnsi"/>
        </w:rPr>
        <w:t xml:space="preserve"> improv</w:t>
      </w:r>
      <w:r w:rsidR="00663EE5">
        <w:rPr>
          <w:rFonts w:eastAsiaTheme="minorHAnsi"/>
        </w:rPr>
        <w:t>ing</w:t>
      </w:r>
      <w:r w:rsidR="00CF3709" w:rsidRPr="00044557">
        <w:rPr>
          <w:rFonts w:eastAsiaTheme="minorHAnsi"/>
        </w:rPr>
        <w:t xml:space="preserve"> the GPA above this threshold with in one quarter.</w:t>
      </w:r>
    </w:p>
    <w:p w:rsidR="00663EE5" w:rsidRDefault="00CF3709" w:rsidP="008A1D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 w:val="0"/>
        <w:rPr>
          <w:rFonts w:eastAsiaTheme="minorHAnsi"/>
        </w:rPr>
      </w:pPr>
      <w:r w:rsidRPr="00663EE5">
        <w:rPr>
          <w:rFonts w:eastAsiaTheme="minorHAnsi"/>
        </w:rPr>
        <w:t>Pipeline Expansion</w:t>
      </w:r>
    </w:p>
    <w:p w:rsidR="00CF3709" w:rsidRPr="00663EE5" w:rsidRDefault="00B20F1A" w:rsidP="00663EE5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proofErr w:type="gramStart"/>
      <w:r w:rsidRPr="00663EE5">
        <w:rPr>
          <w:rFonts w:eastAsiaTheme="minorHAnsi"/>
        </w:rPr>
        <w:t>Collaborate</w:t>
      </w:r>
      <w:proofErr w:type="gramEnd"/>
      <w:r w:rsidRPr="00663EE5">
        <w:rPr>
          <w:rFonts w:eastAsiaTheme="minorHAnsi"/>
        </w:rPr>
        <w:t xml:space="preserve"> the recruitment effort with</w:t>
      </w:r>
      <w:r w:rsidR="00CF3709" w:rsidRPr="00663EE5">
        <w:rPr>
          <w:rFonts w:eastAsiaTheme="minorHAnsi"/>
        </w:rPr>
        <w:t xml:space="preserve"> other programs that support STEM teacher preparation. </w:t>
      </w:r>
      <w:r w:rsidR="00D04378">
        <w:rPr>
          <w:rFonts w:eastAsiaTheme="minorHAnsi"/>
        </w:rPr>
        <w:t xml:space="preserve">The </w:t>
      </w:r>
      <w:proofErr w:type="spellStart"/>
      <w:r w:rsidR="00D04378">
        <w:rPr>
          <w:rFonts w:eastAsiaTheme="minorHAnsi"/>
        </w:rPr>
        <w:t>Noyce</w:t>
      </w:r>
      <w:proofErr w:type="spellEnd"/>
      <w:r w:rsidR="00D04378">
        <w:rPr>
          <w:rFonts w:eastAsiaTheme="minorHAnsi"/>
        </w:rPr>
        <w:t xml:space="preserve"> program is relatively new to the CSUB community.  The collaboration with long-</w:t>
      </w:r>
      <w:r w:rsidR="00D04378">
        <w:rPr>
          <w:rFonts w:eastAsiaTheme="minorHAnsi"/>
        </w:rPr>
        <w:lastRenderedPageBreak/>
        <w:t xml:space="preserve">established programs can enhance its visibility, and </w:t>
      </w:r>
      <w:r w:rsidR="00663EE5">
        <w:rPr>
          <w:rFonts w:eastAsiaTheme="minorHAnsi"/>
        </w:rPr>
        <w:t xml:space="preserve">help </w:t>
      </w:r>
      <w:r w:rsidR="00D04378">
        <w:rPr>
          <w:rFonts w:eastAsiaTheme="minorHAnsi"/>
        </w:rPr>
        <w:t>ad</w:t>
      </w:r>
      <w:r w:rsidR="00663EE5">
        <w:rPr>
          <w:rFonts w:eastAsiaTheme="minorHAnsi"/>
        </w:rPr>
        <w:t>vertise this</w:t>
      </w:r>
      <w:r w:rsidR="00D04378">
        <w:rPr>
          <w:rFonts w:eastAsiaTheme="minorHAnsi"/>
        </w:rPr>
        <w:t xml:space="preserve"> new option to serve the pipeline of students in those traditional channels of recruitment. </w:t>
      </w:r>
    </w:p>
    <w:p w:rsidR="00CF3709" w:rsidRPr="00044557" w:rsidRDefault="00CF3709" w:rsidP="00663EE5">
      <w:pPr>
        <w:pStyle w:val="ListParagraph"/>
        <w:numPr>
          <w:ilvl w:val="0"/>
          <w:numId w:val="20"/>
        </w:numPr>
        <w:spacing w:line="480" w:lineRule="auto"/>
        <w:contextualSpacing w:val="0"/>
      </w:pPr>
      <w:proofErr w:type="spellStart"/>
      <w:r w:rsidRPr="00044557">
        <w:t>Noyce</w:t>
      </w:r>
      <w:proofErr w:type="spellEnd"/>
      <w:r w:rsidRPr="00044557">
        <w:t xml:space="preserve"> Scholar Profiling</w:t>
      </w:r>
    </w:p>
    <w:p w:rsidR="00CF3709" w:rsidRPr="00663EE5" w:rsidRDefault="00CF3709" w:rsidP="008A1D44">
      <w:pPr>
        <w:pStyle w:val="ListParagraph"/>
        <w:spacing w:line="480" w:lineRule="auto"/>
        <w:ind w:left="0"/>
        <w:contextualSpacing w:val="0"/>
      </w:pPr>
      <w:r w:rsidRPr="00044557">
        <w:t xml:space="preserve">A picture is worth a thousand words.  </w:t>
      </w:r>
      <w:r w:rsidR="00D04378">
        <w:t xml:space="preserve">Profiling the current </w:t>
      </w:r>
      <w:proofErr w:type="spellStart"/>
      <w:r w:rsidR="00D04378">
        <w:t>Noyce</w:t>
      </w:r>
      <w:proofErr w:type="spellEnd"/>
      <w:r w:rsidR="00D04378">
        <w:t xml:space="preserve"> scholars</w:t>
      </w:r>
      <w:r w:rsidRPr="00044557">
        <w:t xml:space="preserve"> </w:t>
      </w:r>
      <w:r w:rsidR="00663EE5">
        <w:t>can</w:t>
      </w:r>
      <w:r w:rsidR="005C2A87">
        <w:t xml:space="preserve"> be incorporated with </w:t>
      </w:r>
      <w:r w:rsidR="00663EE5">
        <w:t xml:space="preserve">the </w:t>
      </w:r>
      <w:r w:rsidR="005C2A87">
        <w:t>information technology that</w:t>
      </w:r>
      <w:r w:rsidRPr="00044557">
        <w:t xml:space="preserve"> </w:t>
      </w:r>
      <w:r w:rsidR="00D04378">
        <w:t>lead</w:t>
      </w:r>
      <w:r w:rsidR="005C2A87">
        <w:t>s</w:t>
      </w:r>
      <w:r w:rsidRPr="00044557">
        <w:t xml:space="preserve"> students to f</w:t>
      </w:r>
      <w:r w:rsidR="00D04378">
        <w:t>ind</w:t>
      </w:r>
      <w:r w:rsidRPr="00044557">
        <w:t xml:space="preserve"> those role models </w:t>
      </w:r>
      <w:r w:rsidR="00663EE5">
        <w:t>surrounding them</w:t>
      </w:r>
      <w:r w:rsidRPr="00044557">
        <w:t xml:space="preserve">.  </w:t>
      </w:r>
      <w:r w:rsidR="00663EE5">
        <w:t>Besides releasing the individual information at websites,</w:t>
      </w:r>
      <w:r w:rsidRPr="00044557">
        <w:t xml:space="preserve"> </w:t>
      </w:r>
      <w:proofErr w:type="spellStart"/>
      <w:r w:rsidRPr="00044557">
        <w:t>Noyce</w:t>
      </w:r>
      <w:proofErr w:type="spellEnd"/>
      <w:r w:rsidRPr="00044557">
        <w:t xml:space="preserve"> conference pictures can be po</w:t>
      </w:r>
      <w:r w:rsidR="00663EE5">
        <w:t>sted as well.  The web links may</w:t>
      </w:r>
      <w:r w:rsidRPr="00044557">
        <w:t xml:space="preserve"> be distributed to a</w:t>
      </w:r>
      <w:r w:rsidRPr="00044557">
        <w:rPr>
          <w:rFonts w:eastAsiaTheme="minorHAnsi"/>
        </w:rPr>
        <w:t xml:space="preserve"> comprehe</w:t>
      </w:r>
      <w:r w:rsidRPr="00044557">
        <w:t xml:space="preserve">nsive STEM student e-mail list.  </w:t>
      </w:r>
    </w:p>
    <w:p w:rsidR="00CF3709" w:rsidRPr="00663EE5" w:rsidRDefault="00CF3709" w:rsidP="00663EE5">
      <w:pPr>
        <w:pStyle w:val="ListParagraph"/>
        <w:numPr>
          <w:ilvl w:val="0"/>
          <w:numId w:val="20"/>
        </w:numPr>
        <w:spacing w:line="480" w:lineRule="auto"/>
        <w:contextualSpacing w:val="0"/>
        <w:rPr>
          <w:rFonts w:eastAsiaTheme="minorHAnsi"/>
        </w:rPr>
      </w:pPr>
      <w:r w:rsidRPr="00044557">
        <w:rPr>
          <w:rFonts w:eastAsiaTheme="minorHAnsi"/>
        </w:rPr>
        <w:t>Interdisciplinary Recruiting</w:t>
      </w:r>
    </w:p>
    <w:p w:rsidR="00CF3709" w:rsidRPr="00044557" w:rsidRDefault="005C2A87" w:rsidP="008A1D44">
      <w:pPr>
        <w:pStyle w:val="ListParagraph"/>
        <w:spacing w:line="480" w:lineRule="auto"/>
        <w:ind w:left="0"/>
        <w:contextualSpacing w:val="0"/>
        <w:rPr>
          <w:rFonts w:eastAsiaTheme="minorHAnsi"/>
        </w:rPr>
      </w:pPr>
      <w:r>
        <w:rPr>
          <w:rFonts w:eastAsiaTheme="minorHAnsi"/>
        </w:rPr>
        <w:t xml:space="preserve">Although </w:t>
      </w:r>
      <w:r w:rsidR="00CF3709" w:rsidRPr="00044557">
        <w:rPr>
          <w:rFonts w:eastAsiaTheme="minorHAnsi"/>
        </w:rPr>
        <w:t>the STEM track</w:t>
      </w:r>
      <w:r>
        <w:rPr>
          <w:rFonts w:eastAsiaTheme="minorHAnsi"/>
        </w:rPr>
        <w:t xml:space="preserve"> seem</w:t>
      </w:r>
      <w:r w:rsidR="00663EE5">
        <w:rPr>
          <w:rFonts w:eastAsiaTheme="minorHAnsi"/>
        </w:rPr>
        <w:t>ed</w:t>
      </w:r>
      <w:r>
        <w:rPr>
          <w:rFonts w:eastAsiaTheme="minorHAnsi"/>
        </w:rPr>
        <w:t xml:space="preserve"> more rigorous than other subjects</w:t>
      </w:r>
      <w:r w:rsidR="00CF3709" w:rsidRPr="00044557">
        <w:rPr>
          <w:rFonts w:eastAsiaTheme="minorHAnsi"/>
        </w:rPr>
        <w:t xml:space="preserve">, one of the </w:t>
      </w:r>
      <w:proofErr w:type="spellStart"/>
      <w:r w:rsidR="00CF3709" w:rsidRPr="00044557">
        <w:rPr>
          <w:rFonts w:eastAsiaTheme="minorHAnsi"/>
        </w:rPr>
        <w:t>Noyce</w:t>
      </w:r>
      <w:proofErr w:type="spellEnd"/>
      <w:r w:rsidR="00CF3709" w:rsidRPr="00044557">
        <w:rPr>
          <w:rFonts w:eastAsiaTheme="minorHAnsi"/>
        </w:rPr>
        <w:t xml:space="preserve"> scholars</w:t>
      </w:r>
      <w:r>
        <w:rPr>
          <w:rFonts w:eastAsiaTheme="minorHAnsi"/>
        </w:rPr>
        <w:t xml:space="preserve"> did</w:t>
      </w:r>
      <w:r w:rsidR="00CF3709" w:rsidRPr="00044557">
        <w:rPr>
          <w:rFonts w:eastAsiaTheme="minorHAnsi"/>
        </w:rPr>
        <w:t xml:space="preserve"> start at CSUB as a history major</w:t>
      </w:r>
      <w:r w:rsidR="00663EE5">
        <w:rPr>
          <w:rFonts w:eastAsiaTheme="minorHAnsi"/>
        </w:rPr>
        <w:t xml:space="preserve"> before beginning his mathematics program</w:t>
      </w:r>
      <w:r w:rsidR="00CF3709" w:rsidRPr="00044557">
        <w:rPr>
          <w:rFonts w:eastAsiaTheme="minorHAnsi"/>
        </w:rPr>
        <w:t xml:space="preserve">.  </w:t>
      </w:r>
      <w:r>
        <w:rPr>
          <w:rFonts w:eastAsiaTheme="minorHAnsi"/>
        </w:rPr>
        <w:t>Th</w:t>
      </w:r>
      <w:r w:rsidR="00663EE5">
        <w:rPr>
          <w:rFonts w:eastAsiaTheme="minorHAnsi"/>
        </w:rPr>
        <w:t>us, th</w:t>
      </w:r>
      <w:r>
        <w:rPr>
          <w:rFonts w:eastAsiaTheme="minorHAnsi"/>
        </w:rPr>
        <w:t>e recruitment from other department could be case-specific</w:t>
      </w:r>
      <w:r w:rsidR="00CF3709" w:rsidRPr="00044557">
        <w:rPr>
          <w:rFonts w:eastAsiaTheme="minorHAnsi"/>
        </w:rPr>
        <w:t xml:space="preserve">.  </w:t>
      </w:r>
      <w:r>
        <w:rPr>
          <w:rFonts w:eastAsiaTheme="minorHAnsi"/>
        </w:rPr>
        <w:t>But l</w:t>
      </w:r>
      <w:r w:rsidR="00CF3709" w:rsidRPr="00044557">
        <w:rPr>
          <w:rFonts w:eastAsiaTheme="minorHAnsi"/>
        </w:rPr>
        <w:t xml:space="preserve">ike in the probationary acceptance, </w:t>
      </w:r>
      <w:proofErr w:type="gramStart"/>
      <w:r w:rsidR="00CF3709" w:rsidRPr="00044557">
        <w:rPr>
          <w:rFonts w:eastAsiaTheme="minorHAnsi"/>
        </w:rPr>
        <w:t>mindful</w:t>
      </w:r>
      <w:proofErr w:type="gramEnd"/>
      <w:r w:rsidR="00CF3709" w:rsidRPr="00044557">
        <w:rPr>
          <w:rFonts w:eastAsiaTheme="minorHAnsi"/>
        </w:rPr>
        <w:t xml:space="preserve"> screening is needed to ensure a smooth transition in those unusual cases.</w:t>
      </w:r>
    </w:p>
    <w:p w:rsidR="00B4768B" w:rsidRPr="00663EE5" w:rsidRDefault="00CF3709" w:rsidP="00663EE5">
      <w:pPr>
        <w:pStyle w:val="ListParagraph"/>
        <w:ind w:left="0"/>
        <w:contextualSpacing w:val="0"/>
        <w:rPr>
          <w:rFonts w:eastAsiaTheme="minorHAnsi"/>
        </w:rPr>
      </w:pPr>
      <w:r w:rsidRPr="00044557">
        <w:rPr>
          <w:rFonts w:eastAsiaTheme="minorHAnsi"/>
        </w:rPr>
        <w:t xml:space="preserve">  </w:t>
      </w:r>
    </w:p>
    <w:p w:rsidR="00F157BA" w:rsidRPr="00044557" w:rsidRDefault="00F157BA" w:rsidP="008A1D44">
      <w:pPr>
        <w:spacing w:line="480" w:lineRule="auto"/>
        <w:jc w:val="center"/>
        <w:rPr>
          <w:b/>
          <w:bCs/>
        </w:rPr>
      </w:pPr>
      <w:r w:rsidRPr="00044557">
        <w:rPr>
          <w:b/>
          <w:bCs/>
        </w:rPr>
        <w:t xml:space="preserve">Process Analysis: </w:t>
      </w:r>
      <w:r w:rsidR="00693C48" w:rsidRPr="00044557">
        <w:rPr>
          <w:b/>
          <w:bCs/>
        </w:rPr>
        <w:t xml:space="preserve">Enhancing </w:t>
      </w:r>
      <w:r w:rsidRPr="00044557">
        <w:rPr>
          <w:b/>
          <w:bCs/>
        </w:rPr>
        <w:t xml:space="preserve">Depth of </w:t>
      </w:r>
      <w:r w:rsidR="00693C48" w:rsidRPr="00044557">
        <w:rPr>
          <w:b/>
          <w:bCs/>
        </w:rPr>
        <w:t xml:space="preserve">Teacher </w:t>
      </w:r>
      <w:r w:rsidRPr="00044557">
        <w:rPr>
          <w:b/>
          <w:bCs/>
        </w:rPr>
        <w:t>Preparation for High Need Schools</w:t>
      </w:r>
    </w:p>
    <w:p w:rsidR="00690147" w:rsidRDefault="00B4768B" w:rsidP="008A1D44">
      <w:pPr>
        <w:spacing w:line="480" w:lineRule="auto"/>
        <w:rPr>
          <w:bCs/>
        </w:rPr>
      </w:pPr>
      <w:r w:rsidRPr="00044557">
        <w:rPr>
          <w:bCs/>
        </w:rPr>
        <w:tab/>
        <w:t xml:space="preserve">The </w:t>
      </w:r>
      <w:proofErr w:type="spellStart"/>
      <w:r w:rsidRPr="00044557">
        <w:rPr>
          <w:bCs/>
        </w:rPr>
        <w:t>Noyce</w:t>
      </w:r>
      <w:proofErr w:type="spellEnd"/>
      <w:r w:rsidRPr="00044557">
        <w:rPr>
          <w:bCs/>
        </w:rPr>
        <w:t xml:space="preserve"> scholarship is designed to prepare STEM teachers for high need schools.  For the period covered by </w:t>
      </w:r>
      <w:r w:rsidR="005C2A87">
        <w:rPr>
          <w:bCs/>
        </w:rPr>
        <w:t>this</w:t>
      </w:r>
      <w:r w:rsidRPr="00044557">
        <w:rPr>
          <w:bCs/>
        </w:rPr>
        <w:t xml:space="preserve"> report, </w:t>
      </w:r>
      <w:proofErr w:type="spellStart"/>
      <w:r w:rsidRPr="00044557">
        <w:rPr>
          <w:bCs/>
        </w:rPr>
        <w:t>Noyce</w:t>
      </w:r>
      <w:proofErr w:type="spellEnd"/>
      <w:r w:rsidRPr="00044557">
        <w:rPr>
          <w:bCs/>
        </w:rPr>
        <w:t xml:space="preserve"> scholars are primarily dealing with completion of their academic programs.  Thus, the process analysis is focused on the d</w:t>
      </w:r>
      <w:r w:rsidR="00C36171" w:rsidRPr="00044557">
        <w:rPr>
          <w:bCs/>
        </w:rPr>
        <w:t>epth of learning</w:t>
      </w:r>
      <w:r w:rsidR="005C2A87">
        <w:rPr>
          <w:bCs/>
        </w:rPr>
        <w:t xml:space="preserve"> at the university setting</w:t>
      </w:r>
      <w:r w:rsidRPr="00044557">
        <w:rPr>
          <w:bCs/>
        </w:rPr>
        <w:t>.  Tran</w:t>
      </w:r>
      <w:r w:rsidR="00C36171" w:rsidRPr="00044557">
        <w:rPr>
          <w:bCs/>
        </w:rPr>
        <w:t xml:space="preserve">script </w:t>
      </w:r>
      <w:r w:rsidRPr="00044557">
        <w:rPr>
          <w:bCs/>
        </w:rPr>
        <w:t>examination</w:t>
      </w:r>
      <w:r w:rsidR="00C36171" w:rsidRPr="00044557">
        <w:rPr>
          <w:bCs/>
        </w:rPr>
        <w:t>s and interview findings</w:t>
      </w:r>
      <w:r w:rsidRPr="00044557">
        <w:rPr>
          <w:bCs/>
        </w:rPr>
        <w:t xml:space="preserve"> </w:t>
      </w:r>
      <w:r w:rsidR="00690147">
        <w:rPr>
          <w:bCs/>
        </w:rPr>
        <w:t xml:space="preserve">have </w:t>
      </w:r>
      <w:r w:rsidR="00390FA9">
        <w:rPr>
          <w:bCs/>
        </w:rPr>
        <w:t>presented here to support</w:t>
      </w:r>
      <w:r w:rsidRPr="00044557">
        <w:rPr>
          <w:bCs/>
        </w:rPr>
        <w:t xml:space="preserve"> the process analysis</w:t>
      </w:r>
      <w:r w:rsidR="00C36171" w:rsidRPr="00044557">
        <w:rPr>
          <w:bCs/>
        </w:rPr>
        <w:t xml:space="preserve">.  </w:t>
      </w:r>
    </w:p>
    <w:p w:rsidR="00C36171" w:rsidRPr="00044557" w:rsidRDefault="00B4768B" w:rsidP="008A1D44">
      <w:pPr>
        <w:spacing w:line="480" w:lineRule="auto"/>
      </w:pPr>
      <w:r w:rsidRPr="00044557">
        <w:tab/>
        <w:t xml:space="preserve">The </w:t>
      </w:r>
      <w:r w:rsidR="00390FA9">
        <w:t>depth of student learning is</w:t>
      </w:r>
      <w:r w:rsidRPr="00044557">
        <w:t xml:space="preserve"> analyzed using </w:t>
      </w:r>
      <w:r w:rsidRPr="00044557">
        <w:rPr>
          <w:color w:val="000000"/>
        </w:rPr>
        <w:t xml:space="preserve">the </w:t>
      </w:r>
      <w:r w:rsidRPr="00044557">
        <w:t>SOLO (Structure of the Observed Learning Outcome) Taxonomy (Biggs &amp; Collis, 1979, 1982, 1991).  Similar to the impact of Bloom’s Taxonomy on improvement of the mastery learning strategies (</w:t>
      </w:r>
      <w:proofErr w:type="spellStart"/>
      <w:r w:rsidRPr="00044557">
        <w:t>Guskey</w:t>
      </w:r>
      <w:proofErr w:type="spellEnd"/>
      <w:r w:rsidRPr="00044557">
        <w:t xml:space="preserve"> &amp; </w:t>
      </w:r>
      <w:proofErr w:type="spellStart"/>
      <w:r w:rsidRPr="00044557">
        <w:t>Pigott</w:t>
      </w:r>
      <w:proofErr w:type="spellEnd"/>
      <w:r w:rsidRPr="00044557">
        <w:t xml:space="preserve">, 1988), the structural complexity specified by the SOLO Taxonomy provides a systematic measure of student learning through </w:t>
      </w:r>
      <w:r w:rsidR="005B0422" w:rsidRPr="00044557">
        <w:t xml:space="preserve">the following </w:t>
      </w:r>
      <w:r w:rsidRPr="00044557">
        <w:t>five stages</w:t>
      </w:r>
      <w:r w:rsidR="005B0422" w:rsidRPr="00044557">
        <w:t xml:space="preserve"> </w:t>
      </w:r>
      <w:r w:rsidRPr="00044557">
        <w:t>(Biggs, 1987):</w:t>
      </w:r>
    </w:p>
    <w:p w:rsidR="00B4768B" w:rsidRPr="00044557" w:rsidRDefault="00B4768B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lastRenderedPageBreak/>
        <w:t>1. Pre-structural: here students are simply acquiring bits of unconnected information, which have no organization and make no sense.</w:t>
      </w:r>
      <w:r w:rsidRPr="00044557">
        <w:rPr>
          <w:color w:val="000000"/>
        </w:rPr>
        <w:tab/>
      </w:r>
    </w:p>
    <w:p w:rsidR="00B4768B" w:rsidRPr="00044557" w:rsidRDefault="00B4768B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 xml:space="preserve">2. </w:t>
      </w:r>
      <w:proofErr w:type="spellStart"/>
      <w:r w:rsidRPr="00044557">
        <w:rPr>
          <w:color w:val="000000"/>
        </w:rPr>
        <w:t>Unistructural</w:t>
      </w:r>
      <w:proofErr w:type="spellEnd"/>
      <w:r w:rsidRPr="00044557">
        <w:rPr>
          <w:color w:val="000000"/>
        </w:rPr>
        <w:t>: simple and obvious connections are made, but their significance is not grasped.</w:t>
      </w:r>
    </w:p>
    <w:p w:rsidR="00B4768B" w:rsidRPr="00044557" w:rsidRDefault="00B4768B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 xml:space="preserve">3. </w:t>
      </w:r>
      <w:proofErr w:type="spellStart"/>
      <w:r w:rsidRPr="00044557">
        <w:rPr>
          <w:color w:val="000000"/>
        </w:rPr>
        <w:t>Multistructural</w:t>
      </w:r>
      <w:proofErr w:type="spellEnd"/>
      <w:r w:rsidRPr="00044557">
        <w:rPr>
          <w:color w:val="000000"/>
        </w:rPr>
        <w:t>: a number of connections may be made, but the meta-connections between them are missed, as is their significance for the whole.</w:t>
      </w:r>
      <w:r w:rsidRPr="00044557">
        <w:rPr>
          <w:color w:val="000000"/>
        </w:rPr>
        <w:tab/>
      </w:r>
    </w:p>
    <w:p w:rsidR="00B4768B" w:rsidRPr="00044557" w:rsidRDefault="00B4768B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>4. Relational level: the student is now able to appreciate the significance of the parts in relation to the whole.</w:t>
      </w:r>
    </w:p>
    <w:p w:rsidR="005B0422" w:rsidRPr="00044557" w:rsidRDefault="00B4768B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 xml:space="preserve">5. </w:t>
      </w:r>
      <w:r w:rsidR="005B0422" w:rsidRPr="00044557">
        <w:rPr>
          <w:color w:val="000000"/>
        </w:rPr>
        <w:t>E</w:t>
      </w:r>
      <w:r w:rsidRPr="00044557">
        <w:rPr>
          <w:color w:val="000000"/>
        </w:rPr>
        <w:t>xtended abstract level</w:t>
      </w:r>
      <w:r w:rsidR="005B0422" w:rsidRPr="00044557">
        <w:rPr>
          <w:color w:val="000000"/>
        </w:rPr>
        <w:t>: At this level</w:t>
      </w:r>
      <w:r w:rsidRPr="00044557">
        <w:rPr>
          <w:color w:val="000000"/>
        </w:rPr>
        <w:t>, the student is making connections not only within the given subject area, but also beyond it, able to generalize and transfer the principles and ideas underlying the specific instance.</w:t>
      </w:r>
    </w:p>
    <w:p w:rsidR="00B4768B" w:rsidRPr="00044557" w:rsidRDefault="00B4768B" w:rsidP="008A1D44">
      <w:pPr>
        <w:spacing w:line="480" w:lineRule="auto"/>
      </w:pPr>
      <w:r w:rsidRPr="00044557">
        <w:t xml:space="preserve">Atherton (2011) noted that the taxonomy has been “claimed to be applicable to any subject area” (¶. 1).  Feasibility of using the SOLO Taxonomy in teacher preparation has been demonstrated </w:t>
      </w:r>
      <w:r w:rsidR="00690147">
        <w:t>in</w:t>
      </w:r>
      <w:r w:rsidRPr="00044557">
        <w:t xml:space="preserve"> a </w:t>
      </w:r>
      <w:r w:rsidR="00690147">
        <w:t xml:space="preserve">large-scale study sponsored by the </w:t>
      </w:r>
      <w:r w:rsidRPr="00044557">
        <w:t xml:space="preserve">National Board </w:t>
      </w:r>
      <w:r w:rsidR="00690147">
        <w:t>of Professional Teaching Standards</w:t>
      </w:r>
      <w:r w:rsidRPr="00044557">
        <w:t xml:space="preserve"> (Smith, </w:t>
      </w:r>
      <w:proofErr w:type="spellStart"/>
      <w:r w:rsidRPr="00044557">
        <w:rPr>
          <w:color w:val="000000"/>
        </w:rPr>
        <w:t>Gorden</w:t>
      </w:r>
      <w:proofErr w:type="spellEnd"/>
      <w:r w:rsidRPr="00044557">
        <w:rPr>
          <w:color w:val="000000"/>
        </w:rPr>
        <w:t>, Colby, &amp; Wang, 2005).</w:t>
      </w:r>
      <w:r w:rsidRPr="00044557">
        <w:t xml:space="preserve">  </w:t>
      </w:r>
    </w:p>
    <w:p w:rsidR="00152D06" w:rsidRDefault="00447AD1" w:rsidP="008A1D44">
      <w:pPr>
        <w:spacing w:line="480" w:lineRule="auto"/>
        <w:rPr>
          <w:rStyle w:val="HTMLCite"/>
          <w:i w:val="0"/>
        </w:rPr>
      </w:pPr>
      <w:r w:rsidRPr="00044557">
        <w:rPr>
          <w:b/>
          <w:bCs/>
        </w:rPr>
        <w:tab/>
      </w:r>
      <w:r w:rsidR="00390FA9" w:rsidRPr="00390FA9">
        <w:rPr>
          <w:bCs/>
        </w:rPr>
        <w:t>Because</w:t>
      </w:r>
      <w:r w:rsidRPr="00390FA9">
        <w:rPr>
          <w:bCs/>
        </w:rPr>
        <w:t xml:space="preserve"> </w:t>
      </w:r>
      <w:r w:rsidR="00690147">
        <w:rPr>
          <w:bCs/>
        </w:rPr>
        <w:t xml:space="preserve">students entered the </w:t>
      </w:r>
      <w:proofErr w:type="spellStart"/>
      <w:r w:rsidR="00690147">
        <w:rPr>
          <w:bCs/>
        </w:rPr>
        <w:t>Noyce</w:t>
      </w:r>
      <w:proofErr w:type="spellEnd"/>
      <w:r w:rsidR="00690147">
        <w:rPr>
          <w:bCs/>
        </w:rPr>
        <w:t xml:space="preserve"> program after</w:t>
      </w:r>
      <w:r w:rsidRPr="00044557">
        <w:rPr>
          <w:bCs/>
        </w:rPr>
        <w:t xml:space="preserve"> the sophomore level, </w:t>
      </w:r>
      <w:r w:rsidR="00690147">
        <w:rPr>
          <w:bCs/>
        </w:rPr>
        <w:t>most of them have</w:t>
      </w:r>
      <w:r w:rsidRPr="00044557">
        <w:rPr>
          <w:bCs/>
        </w:rPr>
        <w:t xml:space="preserve"> </w:t>
      </w:r>
      <w:r w:rsidR="00390FA9">
        <w:rPr>
          <w:bCs/>
        </w:rPr>
        <w:t xml:space="preserve">already </w:t>
      </w:r>
      <w:r w:rsidRPr="00044557">
        <w:rPr>
          <w:bCs/>
        </w:rPr>
        <w:t>planned career path</w:t>
      </w:r>
      <w:r w:rsidR="00690147">
        <w:rPr>
          <w:bCs/>
        </w:rPr>
        <w:t>s</w:t>
      </w:r>
      <w:r w:rsidRPr="00044557">
        <w:rPr>
          <w:bCs/>
        </w:rPr>
        <w:t xml:space="preserve"> toward STEM teaching.  </w:t>
      </w:r>
      <w:r w:rsidR="00F33D38" w:rsidRPr="00044557">
        <w:rPr>
          <w:bCs/>
        </w:rPr>
        <w:t xml:space="preserve">The </w:t>
      </w:r>
      <w:proofErr w:type="spellStart"/>
      <w:r w:rsidR="00F33D38" w:rsidRPr="00044557">
        <w:rPr>
          <w:bCs/>
        </w:rPr>
        <w:t>Noyce</w:t>
      </w:r>
      <w:proofErr w:type="spellEnd"/>
      <w:r w:rsidR="00F33D38" w:rsidRPr="00044557">
        <w:rPr>
          <w:bCs/>
        </w:rPr>
        <w:t xml:space="preserve"> scholarship </w:t>
      </w:r>
      <w:r w:rsidR="005778C4" w:rsidRPr="00044557">
        <w:rPr>
          <w:bCs/>
        </w:rPr>
        <w:t xml:space="preserve">promoted the </w:t>
      </w:r>
      <w:r w:rsidR="00F33D38" w:rsidRPr="00044557">
        <w:rPr>
          <w:bCs/>
        </w:rPr>
        <w:t xml:space="preserve">importance of STEM coursework as an indispensible component of teacher preparation.  </w:t>
      </w:r>
      <w:r w:rsidR="00390FA9">
        <w:rPr>
          <w:bCs/>
        </w:rPr>
        <w:t xml:space="preserve">Thus, </w:t>
      </w:r>
      <w:r w:rsidR="00F33D38" w:rsidRPr="00044557">
        <w:rPr>
          <w:bCs/>
        </w:rPr>
        <w:t xml:space="preserve">“the student </w:t>
      </w:r>
      <w:r w:rsidR="00F33D38" w:rsidRPr="00044557">
        <w:rPr>
          <w:color w:val="000000"/>
        </w:rPr>
        <w:t xml:space="preserve">is now able to appreciate the significance of the parts </w:t>
      </w:r>
      <w:r w:rsidR="00690147">
        <w:rPr>
          <w:color w:val="000000"/>
        </w:rPr>
        <w:t xml:space="preserve">[STEM training] </w:t>
      </w:r>
      <w:r w:rsidR="00F33D38" w:rsidRPr="00044557">
        <w:rPr>
          <w:color w:val="000000"/>
        </w:rPr>
        <w:t>in relation to the whole</w:t>
      </w:r>
      <w:r w:rsidR="00690147">
        <w:rPr>
          <w:color w:val="000000"/>
        </w:rPr>
        <w:t xml:space="preserve"> [teacher preparation]</w:t>
      </w:r>
      <w:r w:rsidR="00F33D38" w:rsidRPr="00044557">
        <w:rPr>
          <w:color w:val="000000"/>
        </w:rPr>
        <w:t>” (</w:t>
      </w:r>
      <w:hyperlink r:id="rId20" w:history="1">
        <w:r w:rsidR="005778C4" w:rsidRPr="00044557">
          <w:rPr>
            <w:rStyle w:val="Hyperlink"/>
          </w:rPr>
          <w:t>www.learningandteaching.info/learning/</w:t>
        </w:r>
        <w:r w:rsidR="005778C4" w:rsidRPr="00044557">
          <w:rPr>
            <w:rStyle w:val="Hyperlink"/>
            <w:b/>
            <w:bCs/>
          </w:rPr>
          <w:t>solo</w:t>
        </w:r>
        <w:r w:rsidR="005778C4" w:rsidRPr="00044557">
          <w:rPr>
            <w:rStyle w:val="Hyperlink"/>
          </w:rPr>
          <w:t>.htm</w:t>
        </w:r>
      </w:hyperlink>
      <w:r w:rsidR="005778C4" w:rsidRPr="00044557">
        <w:rPr>
          <w:rStyle w:val="HTMLCite"/>
          <w:i w:val="0"/>
        </w:rPr>
        <w:t xml:space="preserve">, p. 1), which placed them at the </w:t>
      </w:r>
      <w:r w:rsidR="00152D06" w:rsidRPr="00152D06">
        <w:rPr>
          <w:rStyle w:val="HTMLCite"/>
        </w:rPr>
        <w:t>R</w:t>
      </w:r>
      <w:r w:rsidR="005778C4" w:rsidRPr="00152D06">
        <w:rPr>
          <w:rStyle w:val="HTMLCite"/>
        </w:rPr>
        <w:t>elational</w:t>
      </w:r>
      <w:r w:rsidR="005778C4" w:rsidRPr="00044557">
        <w:rPr>
          <w:rStyle w:val="HTMLCite"/>
          <w:i w:val="0"/>
        </w:rPr>
        <w:t xml:space="preserve"> level of </w:t>
      </w:r>
      <w:r w:rsidR="005778C4" w:rsidRPr="00044557">
        <w:rPr>
          <w:bCs/>
        </w:rPr>
        <w:t>the SOLO taxonomy</w:t>
      </w:r>
      <w:r w:rsidR="005778C4" w:rsidRPr="00044557">
        <w:rPr>
          <w:rStyle w:val="HTMLCite"/>
          <w:i w:val="0"/>
        </w:rPr>
        <w:t xml:space="preserve">.  </w:t>
      </w:r>
    </w:p>
    <w:p w:rsidR="006407BB" w:rsidRPr="00390FA9" w:rsidRDefault="00152D06" w:rsidP="008A1D44">
      <w:pPr>
        <w:spacing w:line="480" w:lineRule="auto"/>
        <w:rPr>
          <w:rStyle w:val="HTMLCite"/>
          <w:i w:val="0"/>
          <w:iCs w:val="0"/>
          <w:color w:val="000000"/>
        </w:rPr>
      </w:pPr>
      <w:r>
        <w:rPr>
          <w:color w:val="000000"/>
        </w:rPr>
        <w:tab/>
      </w:r>
      <w:r w:rsidRPr="00044557">
        <w:rPr>
          <w:color w:val="000000"/>
        </w:rPr>
        <w:t xml:space="preserve">To help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reach the highest </w:t>
      </w:r>
      <w:r w:rsidRPr="00152D06">
        <w:rPr>
          <w:i/>
          <w:color w:val="000000"/>
        </w:rPr>
        <w:t>Extended Abstract</w:t>
      </w:r>
      <w:r w:rsidRPr="00044557">
        <w:rPr>
          <w:color w:val="000000"/>
        </w:rPr>
        <w:t xml:space="preserve"> level, the learning experiences should support intellectual connections </w:t>
      </w:r>
      <w:r w:rsidR="00390FA9">
        <w:rPr>
          <w:color w:val="000000"/>
        </w:rPr>
        <w:t>that</w:t>
      </w:r>
      <w:r w:rsidRPr="00044557">
        <w:rPr>
          <w:color w:val="000000"/>
        </w:rPr>
        <w:t xml:space="preserve"> facilitate the knowledge transfer beyond </w:t>
      </w:r>
      <w:r w:rsidRPr="00044557">
        <w:rPr>
          <w:color w:val="000000"/>
        </w:rPr>
        <w:lastRenderedPageBreak/>
        <w:t xml:space="preserve">the specific </w:t>
      </w:r>
      <w:r w:rsidR="00390FA9">
        <w:rPr>
          <w:color w:val="000000"/>
        </w:rPr>
        <w:t xml:space="preserve">STEM </w:t>
      </w:r>
      <w:r w:rsidRPr="00044557">
        <w:rPr>
          <w:color w:val="000000"/>
        </w:rPr>
        <w:t xml:space="preserve">discipline.  </w:t>
      </w:r>
      <w:r>
        <w:rPr>
          <w:color w:val="000000"/>
        </w:rPr>
        <w:t xml:space="preserve">With the </w:t>
      </w:r>
      <w:proofErr w:type="spellStart"/>
      <w:r>
        <w:rPr>
          <w:color w:val="000000"/>
        </w:rPr>
        <w:t>Noyce</w:t>
      </w:r>
      <w:proofErr w:type="spellEnd"/>
      <w:r>
        <w:rPr>
          <w:color w:val="000000"/>
        </w:rPr>
        <w:t xml:space="preserve"> scholarship,</w:t>
      </w:r>
      <w:r w:rsidR="00390FA9">
        <w:rPr>
          <w:color w:val="000000"/>
        </w:rPr>
        <w:t xml:space="preserve"> </w:t>
      </w:r>
      <w:r w:rsidR="005778C4" w:rsidRPr="00044557">
        <w:rPr>
          <w:rStyle w:val="HTMLCite"/>
          <w:i w:val="0"/>
        </w:rPr>
        <w:t>students started taking</w:t>
      </w:r>
      <w:r w:rsidR="006407BB" w:rsidRPr="00044557">
        <w:rPr>
          <w:rStyle w:val="HTMLCite"/>
          <w:i w:val="0"/>
        </w:rPr>
        <w:t xml:space="preserve"> </w:t>
      </w:r>
      <w:r w:rsidR="00390FA9">
        <w:rPr>
          <w:rStyle w:val="HTMLCite"/>
          <w:i w:val="0"/>
        </w:rPr>
        <w:t xml:space="preserve">teaching-related, </w:t>
      </w:r>
      <w:r>
        <w:rPr>
          <w:rStyle w:val="HTMLCite"/>
          <w:i w:val="0"/>
        </w:rPr>
        <w:t xml:space="preserve">non-STEM </w:t>
      </w:r>
      <w:r w:rsidR="005778C4" w:rsidRPr="00044557">
        <w:rPr>
          <w:rStyle w:val="HTMLCite"/>
          <w:i w:val="0"/>
        </w:rPr>
        <w:t xml:space="preserve">classes beyond </w:t>
      </w:r>
      <w:r w:rsidR="00390FA9">
        <w:rPr>
          <w:rStyle w:val="HTMLCite"/>
          <w:i w:val="0"/>
        </w:rPr>
        <w:t xml:space="preserve">the </w:t>
      </w:r>
      <w:r w:rsidR="006407BB" w:rsidRPr="00044557">
        <w:rPr>
          <w:rStyle w:val="HTMLCite"/>
          <w:i w:val="0"/>
        </w:rPr>
        <w:t>mathematics or science</w:t>
      </w:r>
      <w:r w:rsidR="005778C4" w:rsidRPr="00044557">
        <w:rPr>
          <w:rStyle w:val="HTMLCite"/>
          <w:i w:val="0"/>
        </w:rPr>
        <w:t xml:space="preserve"> subject</w:t>
      </w:r>
      <w:r w:rsidR="006407BB" w:rsidRPr="00044557">
        <w:rPr>
          <w:rStyle w:val="HTMLCite"/>
          <w:i w:val="0"/>
        </w:rPr>
        <w:t>:</w:t>
      </w:r>
    </w:p>
    <w:p w:rsidR="00F33D38" w:rsidRPr="00044557" w:rsidRDefault="006407BB" w:rsidP="00390FA9">
      <w:pPr>
        <w:rPr>
          <w:rStyle w:val="HTMLCite"/>
          <w:i w:val="0"/>
        </w:rPr>
      </w:pPr>
      <w:r w:rsidRPr="00044557">
        <w:rPr>
          <w:rStyle w:val="HTMLCite"/>
          <w:i w:val="0"/>
        </w:rPr>
        <w:tab/>
        <w:t>EDSE 403: Designing Specific Pedagogy</w:t>
      </w:r>
    </w:p>
    <w:p w:rsidR="00CC127F" w:rsidRPr="00044557" w:rsidRDefault="00CC127F" w:rsidP="00390FA9">
      <w:pPr>
        <w:rPr>
          <w:rStyle w:val="HTMLCite"/>
          <w:i w:val="0"/>
        </w:rPr>
      </w:pPr>
      <w:r w:rsidRPr="00044557">
        <w:t xml:space="preserve">    </w:t>
      </w:r>
      <w:r w:rsidRPr="00044557">
        <w:rPr>
          <w:rStyle w:val="HTMLCite"/>
          <w:i w:val="0"/>
        </w:rPr>
        <w:tab/>
        <w:t>EDSE 410: Teaching English Language Learners</w:t>
      </w:r>
    </w:p>
    <w:p w:rsidR="00CC127F" w:rsidRPr="00044557" w:rsidRDefault="00CC127F" w:rsidP="003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44557">
        <w:t xml:space="preserve">            EDSE 416: Socio-Cultural Found of Education</w:t>
      </w:r>
    </w:p>
    <w:p w:rsidR="006407BB" w:rsidRPr="00044557" w:rsidRDefault="006407BB" w:rsidP="00390FA9">
      <w:pPr>
        <w:rPr>
          <w:rStyle w:val="HTMLCite"/>
          <w:i w:val="0"/>
        </w:rPr>
      </w:pPr>
      <w:r w:rsidRPr="00044557">
        <w:rPr>
          <w:rStyle w:val="HTMLCite"/>
          <w:i w:val="0"/>
        </w:rPr>
        <w:tab/>
        <w:t>EDSE 431: Classroom Management for Single Subject Teacher</w:t>
      </w:r>
    </w:p>
    <w:p w:rsidR="006407BB" w:rsidRPr="00044557" w:rsidRDefault="006407BB" w:rsidP="00390FA9">
      <w:pPr>
        <w:rPr>
          <w:rStyle w:val="HTMLCite"/>
          <w:i w:val="0"/>
        </w:rPr>
      </w:pPr>
      <w:r w:rsidRPr="00044557">
        <w:rPr>
          <w:rStyle w:val="HTMLCite"/>
          <w:i w:val="0"/>
        </w:rPr>
        <w:tab/>
      </w:r>
      <w:r w:rsidR="007A61F4" w:rsidRPr="00044557">
        <w:rPr>
          <w:rStyle w:val="HTMLCite"/>
          <w:i w:val="0"/>
        </w:rPr>
        <w:t>EDSE 433: Reading across the Curriculum</w:t>
      </w:r>
    </w:p>
    <w:p w:rsidR="00CC127F" w:rsidRPr="00044557" w:rsidRDefault="00CC127F" w:rsidP="00390FA9">
      <w:pPr>
        <w:rPr>
          <w:rStyle w:val="HTMLCite"/>
          <w:i w:val="0"/>
        </w:rPr>
      </w:pPr>
      <w:r w:rsidRPr="00044557">
        <w:rPr>
          <w:rStyle w:val="HTMLCite"/>
          <w:i w:val="0"/>
        </w:rPr>
        <w:tab/>
        <w:t>EDBI 476: Introduction to Language Acquisition and Development</w:t>
      </w:r>
    </w:p>
    <w:p w:rsidR="000D00E3" w:rsidRPr="00044557" w:rsidRDefault="00CC127F" w:rsidP="003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44557">
        <w:t xml:space="preserve">            </w:t>
      </w:r>
      <w:r w:rsidR="000D00E3" w:rsidRPr="00044557">
        <w:t>EDSE 532</w:t>
      </w:r>
      <w:r w:rsidRPr="00044557">
        <w:t>:</w:t>
      </w:r>
      <w:r w:rsidR="000D00E3" w:rsidRPr="00044557">
        <w:t xml:space="preserve"> Strategies &amp; Meth</w:t>
      </w:r>
      <w:r w:rsidRPr="00044557">
        <w:t>ods</w:t>
      </w:r>
      <w:r w:rsidR="000D00E3" w:rsidRPr="00044557">
        <w:t xml:space="preserve"> for Teaching </w:t>
      </w:r>
    </w:p>
    <w:p w:rsidR="00CC127F" w:rsidRPr="00044557" w:rsidRDefault="00CC127F" w:rsidP="00390FA9">
      <w:pPr>
        <w:rPr>
          <w:rStyle w:val="HTMLCite"/>
          <w:i w:val="0"/>
        </w:rPr>
      </w:pPr>
      <w:r w:rsidRPr="00044557">
        <w:rPr>
          <w:rStyle w:val="HTMLCite"/>
          <w:i w:val="0"/>
        </w:rPr>
        <w:tab/>
        <w:t>EDSP 301: Teaching Exceptionally Diversified Learners</w:t>
      </w:r>
    </w:p>
    <w:p w:rsidR="007A61F4" w:rsidRPr="00044557" w:rsidRDefault="007A61F4" w:rsidP="00390FA9">
      <w:pPr>
        <w:rPr>
          <w:color w:val="000000"/>
        </w:rPr>
      </w:pPr>
      <w:r w:rsidRPr="00044557">
        <w:rPr>
          <w:color w:val="000000"/>
        </w:rPr>
        <w:tab/>
        <w:t>SOC 312: Social Psychology</w:t>
      </w:r>
    </w:p>
    <w:p w:rsidR="007A61F4" w:rsidRPr="00044557" w:rsidRDefault="007A61F4" w:rsidP="00390FA9">
      <w:pPr>
        <w:rPr>
          <w:color w:val="000000"/>
        </w:rPr>
      </w:pPr>
      <w:r w:rsidRPr="00044557">
        <w:rPr>
          <w:color w:val="000000"/>
        </w:rPr>
        <w:tab/>
        <w:t>SOC 327: Race and Ethnic Relations</w:t>
      </w:r>
    </w:p>
    <w:p w:rsidR="0000194D" w:rsidRDefault="007A61F4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ab/>
      </w:r>
      <w:r w:rsidR="0000194D" w:rsidRPr="00044557">
        <w:rPr>
          <w:color w:val="000000"/>
        </w:rPr>
        <w:t>SPAN 427: Hispanic-American Culture and Civilization</w:t>
      </w:r>
    </w:p>
    <w:p w:rsidR="00EB14D3" w:rsidRDefault="00152D06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t xml:space="preserve">The plot </w:t>
      </w:r>
      <w:r>
        <w:rPr>
          <w:color w:val="000000"/>
        </w:rPr>
        <w:t>below</w:t>
      </w:r>
      <w:r w:rsidRPr="00044557">
        <w:rPr>
          <w:color w:val="000000"/>
        </w:rPr>
        <w:t xml:space="preserve"> shows the number of non-STEM courses taken by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to support their teaching careers at high need schools.  The person who took zero class at this level has chosen to discontinue the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program in 2010.  Thus, it is concluded that all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are moving into the highest level of the SOLO taxonomy with a front runner completed 12 credential courses to me</w:t>
      </w:r>
      <w:r w:rsidR="004146A4">
        <w:rPr>
          <w:color w:val="000000"/>
        </w:rPr>
        <w:t xml:space="preserve">et her graduation requirement. </w:t>
      </w:r>
    </w:p>
    <w:p w:rsidR="00390FA9" w:rsidRPr="00390FA9" w:rsidRDefault="00390FA9" w:rsidP="008A1D44">
      <w:pPr>
        <w:spacing w:line="480" w:lineRule="auto"/>
        <w:rPr>
          <w:color w:val="000000"/>
        </w:rPr>
      </w:pPr>
    </w:p>
    <w:p w:rsidR="001F3E8C" w:rsidRPr="00044557" w:rsidRDefault="00CC127F" w:rsidP="008A1D44">
      <w:pPr>
        <w:spacing w:line="480" w:lineRule="auto"/>
        <w:jc w:val="center"/>
        <w:rPr>
          <w:rFonts w:eastAsiaTheme="minorHAnsi"/>
        </w:rPr>
      </w:pPr>
      <w:r w:rsidRPr="00044557">
        <w:rPr>
          <w:rFonts w:eastAsiaTheme="minorHAnsi"/>
          <w:noProof/>
        </w:rPr>
        <w:drawing>
          <wp:inline distT="0" distB="0" distL="0" distR="0" wp14:anchorId="32F5EB36" wp14:editId="1F4D3E67">
            <wp:extent cx="5122199" cy="33051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99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3" w:rsidRPr="00044557" w:rsidRDefault="00EB14D3" w:rsidP="008A1D44">
      <w:pPr>
        <w:spacing w:line="480" w:lineRule="auto"/>
        <w:rPr>
          <w:color w:val="000000"/>
        </w:rPr>
      </w:pPr>
      <w:r w:rsidRPr="00044557">
        <w:rPr>
          <w:color w:val="000000"/>
        </w:rPr>
        <w:lastRenderedPageBreak/>
        <w:tab/>
      </w:r>
      <w:r w:rsidR="009A1FA3" w:rsidRPr="00044557">
        <w:rPr>
          <w:color w:val="000000"/>
        </w:rPr>
        <w:t xml:space="preserve">In summary, </w:t>
      </w:r>
      <w:r w:rsidR="00152D06" w:rsidRPr="00044557">
        <w:rPr>
          <w:color w:val="000000"/>
        </w:rPr>
        <w:t xml:space="preserve">the </w:t>
      </w:r>
      <w:r w:rsidR="00152D06" w:rsidRPr="00044557">
        <w:rPr>
          <w:bCs/>
        </w:rPr>
        <w:t>process analysis</w:t>
      </w:r>
      <w:r w:rsidR="00152D06">
        <w:rPr>
          <w:bCs/>
        </w:rPr>
        <w:t xml:space="preserve"> indicated that</w:t>
      </w:r>
      <w:r w:rsidR="00152D06" w:rsidRPr="00044557">
        <w:rPr>
          <w:bCs/>
        </w:rPr>
        <w:t xml:space="preserve"> the </w:t>
      </w:r>
      <w:proofErr w:type="spellStart"/>
      <w:r w:rsidR="00152D06" w:rsidRPr="00044557">
        <w:rPr>
          <w:bCs/>
        </w:rPr>
        <w:t>Noyce</w:t>
      </w:r>
      <w:proofErr w:type="spellEnd"/>
      <w:r w:rsidR="00152D06" w:rsidRPr="00044557">
        <w:rPr>
          <w:bCs/>
        </w:rPr>
        <w:t xml:space="preserve"> program has enhanced the depth of teacher preparation on the STEM teaching track, and the coursework has been carefully designed to meet the needs of </w:t>
      </w:r>
      <w:r w:rsidR="00152D06">
        <w:rPr>
          <w:bCs/>
        </w:rPr>
        <w:t>high n</w:t>
      </w:r>
      <w:r w:rsidR="00152D06" w:rsidRPr="00044557">
        <w:rPr>
          <w:bCs/>
        </w:rPr>
        <w:t>eed schools.</w:t>
      </w:r>
      <w:r w:rsidR="00152D06">
        <w:rPr>
          <w:bCs/>
        </w:rPr>
        <w:t xml:space="preserve">  </w:t>
      </w:r>
      <w:proofErr w:type="spellStart"/>
      <w:r w:rsidR="00152D06">
        <w:rPr>
          <w:bCs/>
        </w:rPr>
        <w:t>Noyce</w:t>
      </w:r>
      <w:proofErr w:type="spellEnd"/>
      <w:r w:rsidR="00152D06">
        <w:rPr>
          <w:bCs/>
        </w:rPr>
        <w:t xml:space="preserve"> scholars</w:t>
      </w:r>
      <w:r w:rsidR="004146A4">
        <w:rPr>
          <w:bCs/>
        </w:rPr>
        <w:t xml:space="preserve"> concurred importance of course sequence that </w:t>
      </w:r>
      <w:r w:rsidR="003D711B">
        <w:rPr>
          <w:bCs/>
        </w:rPr>
        <w:t>support</w:t>
      </w:r>
      <w:r w:rsidR="004146A4">
        <w:rPr>
          <w:bCs/>
        </w:rPr>
        <w:t xml:space="preserve">ed </w:t>
      </w:r>
      <w:r w:rsidR="003D711B">
        <w:rPr>
          <w:bCs/>
        </w:rPr>
        <w:t>their</w:t>
      </w:r>
      <w:r w:rsidR="004146A4">
        <w:rPr>
          <w:bCs/>
        </w:rPr>
        <w:t xml:space="preserve"> effective learning process</w:t>
      </w:r>
      <w:r w:rsidR="003D711B">
        <w:rPr>
          <w:bCs/>
        </w:rPr>
        <w:t>es</w:t>
      </w:r>
      <w:r w:rsidR="004146A4">
        <w:rPr>
          <w:bCs/>
        </w:rPr>
        <w:t xml:space="preserve"> </w:t>
      </w:r>
      <w:r w:rsidR="009A1FA3" w:rsidRPr="00044557">
        <w:rPr>
          <w:color w:val="000000"/>
        </w:rPr>
        <w:t xml:space="preserve">across the stages of SOLO taxonomy.  </w:t>
      </w:r>
      <w:r w:rsidR="004146A4" w:rsidRPr="00044557">
        <w:rPr>
          <w:color w:val="000000"/>
        </w:rPr>
        <w:t xml:space="preserve">Because of </w:t>
      </w:r>
      <w:r w:rsidR="003D711B">
        <w:rPr>
          <w:color w:val="000000"/>
        </w:rPr>
        <w:t xml:space="preserve">frequent </w:t>
      </w:r>
      <w:r w:rsidR="004146A4" w:rsidRPr="00044557">
        <w:rPr>
          <w:color w:val="000000"/>
        </w:rPr>
        <w:t xml:space="preserve">course cancellations </w:t>
      </w:r>
      <w:r w:rsidR="004146A4">
        <w:rPr>
          <w:color w:val="000000"/>
        </w:rPr>
        <w:t>resulted from unexpected</w:t>
      </w:r>
      <w:r w:rsidR="004146A4" w:rsidRPr="00044557">
        <w:rPr>
          <w:color w:val="000000"/>
        </w:rPr>
        <w:t xml:space="preserve"> budget cuts, </w:t>
      </w:r>
      <w:r w:rsidR="004146A4">
        <w:rPr>
          <w:color w:val="000000"/>
        </w:rPr>
        <w:t xml:space="preserve">the role of advisor seems </w:t>
      </w:r>
      <w:r w:rsidR="004146A4" w:rsidRPr="00044557">
        <w:rPr>
          <w:color w:val="000000"/>
        </w:rPr>
        <w:t xml:space="preserve">crucial in </w:t>
      </w:r>
      <w:r w:rsidR="004146A4">
        <w:rPr>
          <w:color w:val="000000"/>
        </w:rPr>
        <w:t>the course setting t</w:t>
      </w:r>
      <w:r w:rsidR="003D711B">
        <w:rPr>
          <w:color w:val="000000"/>
        </w:rPr>
        <w:t>hat</w:t>
      </w:r>
      <w:r w:rsidR="004146A4">
        <w:rPr>
          <w:color w:val="000000"/>
        </w:rPr>
        <w:t xml:space="preserve"> </w:t>
      </w:r>
      <w:r w:rsidR="004146A4" w:rsidRPr="00044557">
        <w:rPr>
          <w:color w:val="000000"/>
        </w:rPr>
        <w:t>guid</w:t>
      </w:r>
      <w:r w:rsidR="004146A4">
        <w:rPr>
          <w:color w:val="000000"/>
        </w:rPr>
        <w:t>e</w:t>
      </w:r>
      <w:r w:rsidR="003D711B">
        <w:rPr>
          <w:color w:val="000000"/>
        </w:rPr>
        <w:t>s</w:t>
      </w:r>
      <w:r w:rsidR="004146A4" w:rsidRPr="00044557">
        <w:rPr>
          <w:color w:val="000000"/>
        </w:rPr>
        <w:t xml:space="preserve"> </w:t>
      </w:r>
      <w:r w:rsidR="004146A4">
        <w:rPr>
          <w:color w:val="000000"/>
        </w:rPr>
        <w:t xml:space="preserve">the </w:t>
      </w:r>
      <w:r w:rsidR="004146A4" w:rsidRPr="00044557">
        <w:rPr>
          <w:color w:val="000000"/>
        </w:rPr>
        <w:t>student progress toward program completion</w:t>
      </w:r>
      <w:r w:rsidR="004146A4">
        <w:rPr>
          <w:color w:val="000000"/>
        </w:rPr>
        <w:t>.</w:t>
      </w:r>
    </w:p>
    <w:p w:rsidR="00707B69" w:rsidRPr="00044557" w:rsidRDefault="00707B69" w:rsidP="003D711B">
      <w:pPr>
        <w:pStyle w:val="CommentText"/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707B69" w:rsidRPr="00044557" w:rsidRDefault="00707B69" w:rsidP="008A1D44">
      <w:pPr>
        <w:pStyle w:val="CommentText"/>
        <w:spacing w:after="0" w:line="48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44557">
        <w:rPr>
          <w:rFonts w:ascii="Times New Roman" w:hAnsi="Times New Roman"/>
          <w:b/>
          <w:bCs/>
          <w:iCs/>
          <w:sz w:val="24"/>
          <w:szCs w:val="24"/>
        </w:rPr>
        <w:t>Product Examination: Sustaining Cost-Effective Outcomes</w:t>
      </w:r>
    </w:p>
    <w:p w:rsidR="00074EF2" w:rsidRPr="00044557" w:rsidRDefault="003D711B" w:rsidP="003D711B">
      <w:pPr>
        <w:autoSpaceDE w:val="0"/>
        <w:autoSpaceDN w:val="0"/>
        <w:adjustRightInd w:val="0"/>
        <w:snapToGrid w:val="0"/>
        <w:spacing w:line="480" w:lineRule="auto"/>
        <w:ind w:firstLine="720"/>
        <w:rPr>
          <w:color w:val="000000"/>
        </w:rPr>
      </w:pPr>
      <w:r>
        <w:t xml:space="preserve"> </w:t>
      </w:r>
      <w:r w:rsidR="004146A4">
        <w:t xml:space="preserve">Product is the last component of the CIPP paradigm.  According to </w:t>
      </w:r>
      <w:proofErr w:type="spellStart"/>
      <w:r w:rsidR="004146A4">
        <w:t>Stufflebeam</w:t>
      </w:r>
      <w:proofErr w:type="spellEnd"/>
      <w:r w:rsidR="004146A4">
        <w:t xml:space="preserve"> (1983)</w:t>
      </w:r>
      <w:r w:rsidR="00074EF2" w:rsidRPr="00044557">
        <w:t xml:space="preserve">, “The CIPP approach is based on the view that the most important purpose of evaluation is </w:t>
      </w:r>
      <w:r w:rsidR="00074EF2" w:rsidRPr="00044557">
        <w:rPr>
          <w:i/>
        </w:rPr>
        <w:t>not to prove but to improve”</w:t>
      </w:r>
      <w:r w:rsidR="00074EF2" w:rsidRPr="00044557">
        <w:t>.</w:t>
      </w:r>
      <w:r w:rsidR="00074EF2" w:rsidRPr="00044557">
        <w:rPr>
          <w:bCs/>
          <w:iCs/>
        </w:rPr>
        <w:t xml:space="preserve">  Thus, the </w:t>
      </w:r>
      <w:r w:rsidR="00D3185B" w:rsidRPr="00044557">
        <w:rPr>
          <w:bCs/>
          <w:i/>
          <w:iCs/>
        </w:rPr>
        <w:t>Product</w:t>
      </w:r>
      <w:r w:rsidR="00D3185B" w:rsidRPr="00044557">
        <w:rPr>
          <w:bCs/>
          <w:iCs/>
        </w:rPr>
        <w:t xml:space="preserve"> </w:t>
      </w:r>
      <w:r w:rsidR="00074EF2" w:rsidRPr="00044557">
        <w:rPr>
          <w:bCs/>
          <w:iCs/>
        </w:rPr>
        <w:t>section of this report should not only address accountability of t</w:t>
      </w:r>
      <w:r w:rsidR="00D3185B" w:rsidRPr="00044557">
        <w:rPr>
          <w:bCs/>
          <w:iCs/>
        </w:rPr>
        <w:t xml:space="preserve">he </w:t>
      </w:r>
      <w:proofErr w:type="spellStart"/>
      <w:r w:rsidR="00D3185B" w:rsidRPr="00044557">
        <w:rPr>
          <w:bCs/>
          <w:iCs/>
        </w:rPr>
        <w:t>Noyce</w:t>
      </w:r>
      <w:proofErr w:type="spellEnd"/>
      <w:r w:rsidR="00D3185B" w:rsidRPr="00044557">
        <w:rPr>
          <w:bCs/>
          <w:iCs/>
        </w:rPr>
        <w:t xml:space="preserve"> scholar </w:t>
      </w:r>
      <w:r w:rsidR="00074EF2" w:rsidRPr="00044557">
        <w:rPr>
          <w:bCs/>
          <w:iCs/>
        </w:rPr>
        <w:t xml:space="preserve">program in </w:t>
      </w:r>
      <w:r w:rsidR="004146A4">
        <w:rPr>
          <w:bCs/>
          <w:iCs/>
        </w:rPr>
        <w:t>the first year</w:t>
      </w:r>
      <w:r w:rsidR="00074EF2" w:rsidRPr="00044557">
        <w:rPr>
          <w:bCs/>
          <w:iCs/>
        </w:rPr>
        <w:t xml:space="preserve">, but also support ongoing program improvement in the next 4 years.  </w:t>
      </w:r>
      <w:r w:rsidR="00144B81" w:rsidRPr="00044557">
        <w:rPr>
          <w:bCs/>
          <w:iCs/>
        </w:rPr>
        <w:t>To accomplish the</w:t>
      </w:r>
      <w:r w:rsidR="00074EF2" w:rsidRPr="00044557">
        <w:rPr>
          <w:bCs/>
          <w:iCs/>
        </w:rPr>
        <w:t xml:space="preserve"> dual</w:t>
      </w:r>
      <w:r w:rsidR="00144B81" w:rsidRPr="00044557">
        <w:rPr>
          <w:bCs/>
          <w:iCs/>
        </w:rPr>
        <w:t xml:space="preserve"> mission of </w:t>
      </w:r>
      <w:r w:rsidR="00144B81" w:rsidRPr="00044557">
        <w:rPr>
          <w:color w:val="000000"/>
        </w:rPr>
        <w:t>formative and summative evaluation, the product examination is centered on the following four questions:</w:t>
      </w:r>
    </w:p>
    <w:p w:rsidR="00144B81" w:rsidRPr="00044557" w:rsidRDefault="00144B81" w:rsidP="003D7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1080"/>
        <w:contextualSpacing w:val="0"/>
        <w:rPr>
          <w:color w:val="000000"/>
        </w:rPr>
      </w:pPr>
      <w:r w:rsidRPr="00044557">
        <w:rPr>
          <w:color w:val="000000"/>
        </w:rPr>
        <w:t>Did the participants benefit from this pro</w:t>
      </w:r>
      <w:r w:rsidR="009A7E03">
        <w:rPr>
          <w:color w:val="000000"/>
        </w:rPr>
        <w:t>gram</w:t>
      </w:r>
      <w:r w:rsidRPr="00044557">
        <w:rPr>
          <w:color w:val="000000"/>
        </w:rPr>
        <w:t>, in what way?</w:t>
      </w:r>
    </w:p>
    <w:p w:rsidR="00144B81" w:rsidRPr="00044557" w:rsidRDefault="00144B81" w:rsidP="003D7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1080"/>
        <w:contextualSpacing w:val="0"/>
        <w:rPr>
          <w:color w:val="000000"/>
        </w:rPr>
      </w:pPr>
      <w:r w:rsidRPr="00044557">
        <w:rPr>
          <w:color w:val="000000"/>
        </w:rPr>
        <w:t xml:space="preserve">Which component of this </w:t>
      </w:r>
      <w:r w:rsidR="009A7E03">
        <w:rPr>
          <w:color w:val="000000"/>
        </w:rPr>
        <w:t>program has shown</w:t>
      </w:r>
      <w:r w:rsidRPr="00044557">
        <w:rPr>
          <w:color w:val="000000"/>
        </w:rPr>
        <w:t xml:space="preserve"> more effective</w:t>
      </w:r>
      <w:r w:rsidR="009A7E03">
        <w:rPr>
          <w:color w:val="000000"/>
        </w:rPr>
        <w:t>ness</w:t>
      </w:r>
      <w:r w:rsidRPr="00044557">
        <w:rPr>
          <w:color w:val="000000"/>
        </w:rPr>
        <w:t>?</w:t>
      </w:r>
    </w:p>
    <w:p w:rsidR="00144B81" w:rsidRPr="00044557" w:rsidRDefault="00144B81" w:rsidP="003D7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1080"/>
        <w:contextualSpacing w:val="0"/>
        <w:rPr>
          <w:color w:val="000000"/>
        </w:rPr>
      </w:pPr>
      <w:r w:rsidRPr="00044557">
        <w:rPr>
          <w:color w:val="000000"/>
        </w:rPr>
        <w:t>Did the project outcome worth the pro</w:t>
      </w:r>
      <w:r w:rsidR="009A7E03">
        <w:rPr>
          <w:color w:val="000000"/>
        </w:rPr>
        <w:t>gram</w:t>
      </w:r>
      <w:r w:rsidRPr="00044557">
        <w:rPr>
          <w:color w:val="000000"/>
        </w:rPr>
        <w:t xml:space="preserve"> cost?</w:t>
      </w:r>
    </w:p>
    <w:p w:rsidR="00074EF2" w:rsidRPr="003D711B" w:rsidRDefault="00144B81" w:rsidP="003D7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line="480" w:lineRule="auto"/>
        <w:ind w:left="1080"/>
        <w:contextualSpacing w:val="0"/>
        <w:rPr>
          <w:color w:val="000000"/>
        </w:rPr>
      </w:pPr>
      <w:r w:rsidRPr="00044557">
        <w:rPr>
          <w:color w:val="000000"/>
        </w:rPr>
        <w:t>Is the pro</w:t>
      </w:r>
      <w:r w:rsidR="009A7E03">
        <w:rPr>
          <w:color w:val="000000"/>
        </w:rPr>
        <w:t>gram</w:t>
      </w:r>
      <w:r w:rsidRPr="00044557">
        <w:rPr>
          <w:color w:val="000000"/>
        </w:rPr>
        <w:t xml:space="preserve"> transportable or replicable?</w:t>
      </w:r>
    </w:p>
    <w:p w:rsidR="00707B69" w:rsidRPr="003D711B" w:rsidRDefault="00144B81" w:rsidP="003D711B">
      <w:pPr>
        <w:autoSpaceDE w:val="0"/>
        <w:autoSpaceDN w:val="0"/>
        <w:adjustRightInd w:val="0"/>
        <w:spacing w:line="480" w:lineRule="auto"/>
        <w:jc w:val="both"/>
        <w:rPr>
          <w:bCs/>
          <w:iCs/>
        </w:rPr>
      </w:pPr>
      <w:r w:rsidRPr="00044557">
        <w:rPr>
          <w:bCs/>
          <w:iCs/>
        </w:rPr>
        <w:t xml:space="preserve">While the first question </w:t>
      </w:r>
      <w:r w:rsidR="00074EF2" w:rsidRPr="00044557">
        <w:rPr>
          <w:bCs/>
          <w:iCs/>
        </w:rPr>
        <w:t>justifies the return</w:t>
      </w:r>
      <w:r w:rsidRPr="00044557">
        <w:rPr>
          <w:bCs/>
          <w:iCs/>
        </w:rPr>
        <w:t xml:space="preserve"> of the NSF funding</w:t>
      </w:r>
      <w:r w:rsidR="00074EF2" w:rsidRPr="00044557">
        <w:rPr>
          <w:bCs/>
          <w:iCs/>
        </w:rPr>
        <w:t xml:space="preserve"> in STEM teacher preparation</w:t>
      </w:r>
      <w:r w:rsidRPr="00044557">
        <w:rPr>
          <w:bCs/>
          <w:iCs/>
        </w:rPr>
        <w:t xml:space="preserve">, Questions 2 and 3 delineate directions of future improvement at both </w:t>
      </w:r>
      <w:r w:rsidR="009A7E03">
        <w:rPr>
          <w:bCs/>
          <w:iCs/>
        </w:rPr>
        <w:t>individual</w:t>
      </w:r>
      <w:r w:rsidRPr="00044557">
        <w:rPr>
          <w:bCs/>
          <w:iCs/>
        </w:rPr>
        <w:t xml:space="preserve"> and pro</w:t>
      </w:r>
      <w:r w:rsidR="009A7E03">
        <w:rPr>
          <w:bCs/>
          <w:iCs/>
        </w:rPr>
        <w:t>gram</w:t>
      </w:r>
      <w:r w:rsidRPr="00044557">
        <w:rPr>
          <w:bCs/>
          <w:iCs/>
        </w:rPr>
        <w:t xml:space="preserve"> levels.  Built on the intellectual merits justified by the first three questions, Question 4 is devoted to examination of the project sustainability</w:t>
      </w:r>
      <w:r w:rsidR="0060767D" w:rsidRPr="00044557">
        <w:rPr>
          <w:bCs/>
          <w:iCs/>
        </w:rPr>
        <w:t xml:space="preserve"> on the broad impact aspect.</w:t>
      </w:r>
    </w:p>
    <w:p w:rsidR="00D34345" w:rsidRPr="003D711B" w:rsidRDefault="00FA5525" w:rsidP="008A1D44">
      <w:pPr>
        <w:spacing w:line="480" w:lineRule="auto"/>
        <w:rPr>
          <w:b/>
          <w:u w:val="single"/>
        </w:rPr>
      </w:pPr>
      <w:r w:rsidRPr="00044557">
        <w:rPr>
          <w:b/>
          <w:u w:val="single"/>
        </w:rPr>
        <w:t xml:space="preserve">Major </w:t>
      </w:r>
      <w:r w:rsidR="00D34345" w:rsidRPr="00044557">
        <w:rPr>
          <w:b/>
          <w:u w:val="single"/>
        </w:rPr>
        <w:t xml:space="preserve">Benefits to the </w:t>
      </w:r>
      <w:proofErr w:type="spellStart"/>
      <w:r w:rsidR="00D34345" w:rsidRPr="00044557">
        <w:rPr>
          <w:b/>
          <w:u w:val="single"/>
        </w:rPr>
        <w:t>Noyce</w:t>
      </w:r>
      <w:proofErr w:type="spellEnd"/>
      <w:r w:rsidR="00D34345" w:rsidRPr="00044557">
        <w:rPr>
          <w:b/>
          <w:u w:val="single"/>
        </w:rPr>
        <w:t xml:space="preserve"> Scholars</w:t>
      </w:r>
    </w:p>
    <w:p w:rsidR="003D711B" w:rsidRDefault="002B2150" w:rsidP="008A1D44">
      <w:pPr>
        <w:spacing w:line="480" w:lineRule="auto"/>
      </w:pPr>
      <w:r w:rsidRPr="00044557">
        <w:tab/>
      </w:r>
      <w:r w:rsidR="009A7E03">
        <w:t>During the interview, major</w:t>
      </w:r>
      <w:r w:rsidRPr="00044557">
        <w:t xml:space="preserve"> benefits reported by the </w:t>
      </w:r>
      <w:proofErr w:type="spellStart"/>
      <w:r w:rsidRPr="00044557">
        <w:t>Noyce</w:t>
      </w:r>
      <w:proofErr w:type="spellEnd"/>
      <w:r w:rsidRPr="00044557">
        <w:t xml:space="preserve"> scholars </w:t>
      </w:r>
      <w:r w:rsidR="009A7E03">
        <w:t xml:space="preserve">can be classified into </w:t>
      </w:r>
    </w:p>
    <w:p w:rsidR="002B2150" w:rsidRPr="00044557" w:rsidRDefault="002B2150" w:rsidP="008A1D44">
      <w:pPr>
        <w:spacing w:line="480" w:lineRule="auto"/>
      </w:pPr>
      <w:proofErr w:type="gramStart"/>
      <w:r w:rsidRPr="00044557">
        <w:lastRenderedPageBreak/>
        <w:t>three</w:t>
      </w:r>
      <w:proofErr w:type="gramEnd"/>
      <w:r w:rsidR="009A7E03">
        <w:t xml:space="preserve"> categories</w:t>
      </w:r>
      <w:r w:rsidRPr="00044557">
        <w:t xml:space="preserve">: </w:t>
      </w:r>
    </w:p>
    <w:p w:rsidR="002B2150" w:rsidRPr="00044557" w:rsidRDefault="002B2150" w:rsidP="008A1D44">
      <w:pPr>
        <w:spacing w:line="480" w:lineRule="auto"/>
      </w:pPr>
      <w:r w:rsidRPr="00044557">
        <w:t>(1) The scholarship has allowed them to concentrate on learning the rigorous STEM subjects.  Otherwise, they would have worked on multiple jobs while attending school;</w:t>
      </w:r>
    </w:p>
    <w:p w:rsidR="003E3CC9" w:rsidRPr="00044557" w:rsidRDefault="002B2150" w:rsidP="008A1D44">
      <w:pPr>
        <w:spacing w:line="480" w:lineRule="auto"/>
      </w:pPr>
      <w:r w:rsidRPr="00044557">
        <w:t xml:space="preserve">(2) Through arrangement of the </w:t>
      </w:r>
      <w:proofErr w:type="spellStart"/>
      <w:r w:rsidRPr="00044557">
        <w:t>Noyce</w:t>
      </w:r>
      <w:proofErr w:type="spellEnd"/>
      <w:r w:rsidRPr="00044557">
        <w:t xml:space="preserve"> program, they have been linked to STEM subject advisors.  </w:t>
      </w:r>
      <w:r w:rsidR="009A7E03">
        <w:t>Besides designing</w:t>
      </w:r>
      <w:r w:rsidRPr="00044557">
        <w:t xml:space="preserve"> </w:t>
      </w:r>
      <w:r w:rsidR="009A7E03">
        <w:t xml:space="preserve">the course sequence, </w:t>
      </w:r>
      <w:r w:rsidR="003E3CC9" w:rsidRPr="00044557">
        <w:t>the benefit w</w:t>
      </w:r>
      <w:r w:rsidR="003D711B">
        <w:t>ill be</w:t>
      </w:r>
      <w:r w:rsidR="003E3CC9" w:rsidRPr="00044557">
        <w:t xml:space="preserve"> </w:t>
      </w:r>
      <w:r w:rsidR="009A7E03">
        <w:t>extended to ongoing</w:t>
      </w:r>
      <w:r w:rsidR="003E3CC9" w:rsidRPr="00044557">
        <w:t xml:space="preserve"> support</w:t>
      </w:r>
      <w:r w:rsidR="009A7E03">
        <w:t xml:space="preserve"> of STEM teaching for the scholar who has </w:t>
      </w:r>
      <w:r w:rsidR="009A7E03" w:rsidRPr="00044557">
        <w:t>completed th</w:t>
      </w:r>
      <w:r w:rsidR="009A7E03">
        <w:t>e blended</w:t>
      </w:r>
      <w:r w:rsidR="009A7E03" w:rsidRPr="00044557">
        <w:t xml:space="preserve"> program</w:t>
      </w:r>
      <w:r w:rsidR="00211620">
        <w:t>;</w:t>
      </w:r>
    </w:p>
    <w:p w:rsidR="003E3CC9" w:rsidRPr="003D711B" w:rsidRDefault="003E3CC9" w:rsidP="003D711B">
      <w:pPr>
        <w:spacing w:line="480" w:lineRule="auto"/>
        <w:rPr>
          <w:rFonts w:eastAsiaTheme="minorHAnsi"/>
        </w:rPr>
      </w:pPr>
      <w:r w:rsidRPr="00044557">
        <w:t xml:space="preserve">(3)  </w:t>
      </w:r>
      <w:proofErr w:type="spellStart"/>
      <w:r w:rsidR="009A7E03">
        <w:t>Noyce</w:t>
      </w:r>
      <w:proofErr w:type="spellEnd"/>
      <w:r w:rsidR="009A7E03">
        <w:t xml:space="preserve"> scholars started developing professional </w:t>
      </w:r>
      <w:r w:rsidR="009A7E03" w:rsidRPr="00044557">
        <w:rPr>
          <w:rFonts w:eastAsiaTheme="minorHAnsi"/>
        </w:rPr>
        <w:t>network</w:t>
      </w:r>
      <w:r w:rsidR="009A7E03">
        <w:rPr>
          <w:rFonts w:eastAsiaTheme="minorHAnsi"/>
        </w:rPr>
        <w:t xml:space="preserve"> </w:t>
      </w:r>
      <w:r w:rsidR="009A7E03" w:rsidRPr="00044557">
        <w:rPr>
          <w:rFonts w:eastAsiaTheme="minorHAnsi"/>
        </w:rPr>
        <w:t>across different disciplines.</w:t>
      </w:r>
      <w:r w:rsidR="00211620">
        <w:rPr>
          <w:rFonts w:eastAsiaTheme="minorHAnsi"/>
        </w:rPr>
        <w:t xml:space="preserve">  The opportunity was derived from regional and national </w:t>
      </w:r>
      <w:proofErr w:type="spellStart"/>
      <w:r w:rsidR="00211620">
        <w:rPr>
          <w:rFonts w:eastAsiaTheme="minorHAnsi"/>
        </w:rPr>
        <w:t>Noyce</w:t>
      </w:r>
      <w:proofErr w:type="spellEnd"/>
      <w:r w:rsidR="00211620">
        <w:rPr>
          <w:rFonts w:eastAsiaTheme="minorHAnsi"/>
        </w:rPr>
        <w:t xml:space="preserve"> conferences.  </w:t>
      </w:r>
      <w:r w:rsidRPr="00044557">
        <w:rPr>
          <w:rFonts w:eastAsiaTheme="minorHAnsi"/>
        </w:rPr>
        <w:t xml:space="preserve">Arrangement has been made to share the conference resources at local scholar gatherings.  </w:t>
      </w:r>
    </w:p>
    <w:p w:rsidR="00FA5525" w:rsidRPr="003D711B" w:rsidRDefault="00AB46AE" w:rsidP="008A1D44">
      <w:pPr>
        <w:autoSpaceDE w:val="0"/>
        <w:autoSpaceDN w:val="0"/>
        <w:adjustRightInd w:val="0"/>
        <w:spacing w:line="480" w:lineRule="auto"/>
        <w:rPr>
          <w:b/>
          <w:color w:val="000000"/>
          <w:u w:val="single"/>
        </w:rPr>
      </w:pPr>
      <w:r w:rsidRPr="00044557">
        <w:rPr>
          <w:b/>
          <w:color w:val="000000"/>
          <w:u w:val="single"/>
        </w:rPr>
        <w:t xml:space="preserve">Exceptional </w:t>
      </w:r>
      <w:r w:rsidR="00FA5525" w:rsidRPr="00044557">
        <w:rPr>
          <w:b/>
          <w:color w:val="000000"/>
          <w:u w:val="single"/>
        </w:rPr>
        <w:t>Program Services</w:t>
      </w:r>
    </w:p>
    <w:p w:rsidR="001B2D09" w:rsidRPr="00044557" w:rsidRDefault="00FA5525" w:rsidP="008A1D4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044557">
        <w:rPr>
          <w:color w:val="000000"/>
        </w:rPr>
        <w:tab/>
      </w:r>
      <w:r w:rsidR="001B2D09" w:rsidRPr="00044557">
        <w:rPr>
          <w:color w:val="000000"/>
        </w:rPr>
        <w:t xml:space="preserve">Since the </w:t>
      </w:r>
      <w:proofErr w:type="spellStart"/>
      <w:r w:rsidR="001B2D09" w:rsidRPr="00044557">
        <w:rPr>
          <w:color w:val="000000"/>
        </w:rPr>
        <w:t>Noyce</w:t>
      </w:r>
      <w:proofErr w:type="spellEnd"/>
      <w:r w:rsidR="001B2D09" w:rsidRPr="00044557">
        <w:rPr>
          <w:color w:val="000000"/>
        </w:rPr>
        <w:t xml:space="preserve"> program inception in 2009, e</w:t>
      </w:r>
      <w:r w:rsidR="001B2D09" w:rsidRPr="00044557">
        <w:rPr>
          <w:rFonts w:eastAsiaTheme="minorHAnsi"/>
        </w:rPr>
        <w:t>very tenure-track faculty member in the School of Natural Sciences and Mathematics taught courses in the teaching-track portion of the major.  The STEM faculty include recipients of 5 CSUB Outstanding Professor Awards, 3 CSUB Faculty Research Awards, 3 CSUB Faculty Leadership and Service Award, 1 Senior Fulbright Scholar Award, 1 El-Paso Award for Excellence in Teaching, 1 First INPUT Award, 2 CSU Forgivable Loan Sponsorships, 1 Bakersfield Math Council Outstanding Teacher Award, and 1 STAAR Faculty Award.</w:t>
      </w:r>
      <w:r w:rsidR="00E73E6F" w:rsidRPr="00044557">
        <w:rPr>
          <w:color w:val="000000"/>
        </w:rPr>
        <w:t xml:space="preserve">  </w:t>
      </w:r>
      <w:r w:rsidR="00211620">
        <w:rPr>
          <w:color w:val="000000"/>
        </w:rPr>
        <w:t xml:space="preserve">Hence, among various services provided by the </w:t>
      </w:r>
      <w:proofErr w:type="spellStart"/>
      <w:r w:rsidR="00211620">
        <w:rPr>
          <w:color w:val="000000"/>
        </w:rPr>
        <w:t>Noyce</w:t>
      </w:r>
      <w:proofErr w:type="spellEnd"/>
      <w:r w:rsidR="00211620">
        <w:rPr>
          <w:color w:val="000000"/>
        </w:rPr>
        <w:t xml:space="preserve"> program, q</w:t>
      </w:r>
      <w:r w:rsidR="00211620" w:rsidRPr="00044557">
        <w:rPr>
          <w:color w:val="000000"/>
        </w:rPr>
        <w:t xml:space="preserve">uality of the STEM teaching and learning </w:t>
      </w:r>
      <w:r w:rsidR="00211620">
        <w:rPr>
          <w:color w:val="000000"/>
        </w:rPr>
        <w:t>i</w:t>
      </w:r>
      <w:r w:rsidR="00211620" w:rsidRPr="00044557">
        <w:rPr>
          <w:color w:val="000000"/>
        </w:rPr>
        <w:t xml:space="preserve">s the most effective </w:t>
      </w:r>
      <w:r w:rsidR="00211620">
        <w:rPr>
          <w:color w:val="000000"/>
        </w:rPr>
        <w:t>experience</w:t>
      </w:r>
      <w:r w:rsidR="003D711B">
        <w:rPr>
          <w:color w:val="000000"/>
        </w:rPr>
        <w:t xml:space="preserve"> </w:t>
      </w:r>
      <w:r w:rsidR="00211620" w:rsidRPr="00044557">
        <w:rPr>
          <w:color w:val="000000"/>
        </w:rPr>
        <w:t>f</w:t>
      </w:r>
      <w:r w:rsidR="003D711B">
        <w:rPr>
          <w:color w:val="000000"/>
        </w:rPr>
        <w:t>rom</w:t>
      </w:r>
      <w:r w:rsidR="00211620" w:rsidRPr="00044557">
        <w:rPr>
          <w:color w:val="000000"/>
        </w:rPr>
        <w:t xml:space="preserve"> the </w:t>
      </w:r>
      <w:proofErr w:type="spellStart"/>
      <w:r w:rsidR="00211620" w:rsidRPr="00044557">
        <w:rPr>
          <w:color w:val="000000"/>
        </w:rPr>
        <w:t>Noyce</w:t>
      </w:r>
      <w:proofErr w:type="spellEnd"/>
      <w:r w:rsidR="00211620" w:rsidRPr="00044557">
        <w:rPr>
          <w:color w:val="000000"/>
        </w:rPr>
        <w:t xml:space="preserve"> program at CSUB.  </w:t>
      </w:r>
      <w:r w:rsidR="006D6CA5" w:rsidRPr="00044557">
        <w:rPr>
          <w:color w:val="000000"/>
        </w:rPr>
        <w:t xml:space="preserve">The quality assurance not only enhances subject competency among the </w:t>
      </w:r>
      <w:proofErr w:type="spellStart"/>
      <w:r w:rsidR="006D6CA5" w:rsidRPr="00044557">
        <w:rPr>
          <w:color w:val="000000"/>
        </w:rPr>
        <w:t>Noyce</w:t>
      </w:r>
      <w:proofErr w:type="spellEnd"/>
      <w:r w:rsidR="006D6CA5" w:rsidRPr="00044557">
        <w:rPr>
          <w:color w:val="000000"/>
        </w:rPr>
        <w:t xml:space="preserve"> scholars, but also models professional STEM teaching practice for those future teachers.</w:t>
      </w:r>
      <w:r w:rsidR="00EF09B0" w:rsidRPr="00044557">
        <w:rPr>
          <w:color w:val="000000"/>
        </w:rPr>
        <w:t xml:space="preserve">  </w:t>
      </w:r>
    </w:p>
    <w:p w:rsidR="001B2D09" w:rsidRPr="003D711B" w:rsidRDefault="001B2D09" w:rsidP="008A1D44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044557">
        <w:rPr>
          <w:rFonts w:eastAsiaTheme="minorHAnsi"/>
        </w:rPr>
        <w:tab/>
      </w:r>
      <w:r w:rsidR="003D711B">
        <w:rPr>
          <w:rFonts w:eastAsiaTheme="minorHAnsi"/>
        </w:rPr>
        <w:t xml:space="preserve"> </w:t>
      </w:r>
      <w:r w:rsidR="00EF09B0" w:rsidRPr="00044557">
        <w:rPr>
          <w:rFonts w:eastAsiaTheme="minorHAnsi"/>
        </w:rPr>
        <w:t xml:space="preserve">As Frank </w:t>
      </w:r>
      <w:proofErr w:type="spellStart"/>
      <w:r w:rsidR="00EF09B0" w:rsidRPr="00044557">
        <w:rPr>
          <w:rFonts w:eastAsiaTheme="minorHAnsi"/>
        </w:rPr>
        <w:t>Richtmyer</w:t>
      </w:r>
      <w:proofErr w:type="spellEnd"/>
      <w:r w:rsidR="00EF09B0" w:rsidRPr="00044557">
        <w:rPr>
          <w:rFonts w:eastAsiaTheme="minorHAnsi"/>
        </w:rPr>
        <w:t xml:space="preserve"> (1933), a founder of the American Physics Society (APS), pointed out, “That </w:t>
      </w:r>
      <w:proofErr w:type="gramStart"/>
      <w:r w:rsidR="00EF09B0" w:rsidRPr="00044557">
        <w:rPr>
          <w:rFonts w:eastAsiaTheme="minorHAnsi"/>
        </w:rPr>
        <w:t>a knowledge</w:t>
      </w:r>
      <w:proofErr w:type="gramEnd"/>
      <w:r w:rsidR="00EF09B0" w:rsidRPr="00044557">
        <w:rPr>
          <w:rFonts w:eastAsiaTheme="minorHAnsi"/>
        </w:rPr>
        <w:t xml:space="preserve"> of subject matter, however thorough that knowledge may be, is not of itself an entirely adequate preparation for teaching is at once recognized from the fact that there </w:t>
      </w:r>
      <w:r w:rsidR="00EF09B0" w:rsidRPr="00044557">
        <w:rPr>
          <w:rFonts w:eastAsiaTheme="minorHAnsi"/>
        </w:rPr>
        <w:lastRenderedPageBreak/>
        <w:t>are many excellent scholars who are poor teachers” (p. 1).</w:t>
      </w:r>
      <w:r w:rsidRPr="00044557">
        <w:rPr>
          <w:rFonts w:eastAsiaTheme="minorHAnsi"/>
        </w:rPr>
        <w:t xml:space="preserve">  </w:t>
      </w:r>
      <w:r w:rsidR="00D104EC">
        <w:rPr>
          <w:rFonts w:eastAsiaTheme="minorHAnsi"/>
        </w:rPr>
        <w:t>T</w:t>
      </w:r>
      <w:r w:rsidRPr="00044557">
        <w:rPr>
          <w:rFonts w:eastAsiaTheme="minorHAnsi"/>
        </w:rPr>
        <w:t xml:space="preserve">o </w:t>
      </w:r>
      <w:r w:rsidR="00D104EC">
        <w:rPr>
          <w:rFonts w:eastAsiaTheme="minorHAnsi"/>
        </w:rPr>
        <w:t>support</w:t>
      </w:r>
      <w:r w:rsidRPr="00044557">
        <w:rPr>
          <w:rFonts w:eastAsiaTheme="minorHAnsi"/>
        </w:rPr>
        <w:t xml:space="preserve"> </w:t>
      </w:r>
      <w:r w:rsidR="00E73E6F" w:rsidRPr="00044557">
        <w:rPr>
          <w:rFonts w:eastAsiaTheme="minorHAnsi"/>
        </w:rPr>
        <w:t xml:space="preserve">STEM teaching, the </w:t>
      </w:r>
      <w:r w:rsidR="003D711B">
        <w:rPr>
          <w:rFonts w:eastAsiaTheme="minorHAnsi"/>
        </w:rPr>
        <w:t>network</w:t>
      </w:r>
      <w:r w:rsidR="00E73E6F" w:rsidRPr="00856AE0">
        <w:rPr>
          <w:rFonts w:eastAsiaTheme="minorHAnsi"/>
        </w:rPr>
        <w:t xml:space="preserve"> has been extended to include the existing CSU </w:t>
      </w:r>
      <w:proofErr w:type="spellStart"/>
      <w:r w:rsidR="00E73E6F" w:rsidRPr="00856AE0">
        <w:rPr>
          <w:rFonts w:eastAsiaTheme="minorHAnsi"/>
        </w:rPr>
        <w:t>Noyce</w:t>
      </w:r>
      <w:proofErr w:type="spellEnd"/>
      <w:r w:rsidR="00E73E6F" w:rsidRPr="00856AE0">
        <w:rPr>
          <w:rFonts w:eastAsiaTheme="minorHAnsi"/>
        </w:rPr>
        <w:t xml:space="preserve"> NSF Grant Team community (MERLOT Community) of </w:t>
      </w:r>
      <w:proofErr w:type="spellStart"/>
      <w:r w:rsidR="00E73E6F" w:rsidRPr="00856AE0">
        <w:rPr>
          <w:rFonts w:eastAsiaTheme="minorHAnsi"/>
        </w:rPr>
        <w:t>Noyce</w:t>
      </w:r>
      <w:proofErr w:type="spellEnd"/>
      <w:r w:rsidR="00E73E6F" w:rsidRPr="00856AE0">
        <w:rPr>
          <w:rFonts w:eastAsiaTheme="minorHAnsi"/>
        </w:rPr>
        <w:t xml:space="preserve"> scholars. The activities embrace face-to-face seminars and webinar workshops </w:t>
      </w:r>
      <w:r w:rsidR="00E73E6F" w:rsidRPr="00044557">
        <w:rPr>
          <w:rFonts w:eastAsiaTheme="minorHAnsi"/>
        </w:rPr>
        <w:t xml:space="preserve">with the objective of connecting Western Region </w:t>
      </w:r>
      <w:proofErr w:type="spellStart"/>
      <w:r w:rsidR="00E73E6F" w:rsidRPr="00044557">
        <w:rPr>
          <w:rFonts w:eastAsiaTheme="minorHAnsi"/>
        </w:rPr>
        <w:t>Noyce</w:t>
      </w:r>
      <w:proofErr w:type="spellEnd"/>
      <w:r w:rsidR="00E73E6F" w:rsidRPr="00044557">
        <w:rPr>
          <w:rFonts w:eastAsiaTheme="minorHAnsi"/>
        </w:rPr>
        <w:t xml:space="preserve"> scholars and sharing high-quality, peer-reviewed instructional plans and strategies in secondary mathematics and science education.  </w:t>
      </w:r>
      <w:r w:rsidR="00D104EC">
        <w:rPr>
          <w:rFonts w:eastAsiaTheme="minorHAnsi"/>
        </w:rPr>
        <w:t>With t</w:t>
      </w:r>
      <w:r w:rsidR="00E73E6F" w:rsidRPr="00044557">
        <w:rPr>
          <w:rFonts w:eastAsiaTheme="minorHAnsi"/>
        </w:rPr>
        <w:t>he effective collaboration</w:t>
      </w:r>
      <w:r w:rsidR="00D104EC">
        <w:rPr>
          <w:rFonts w:eastAsiaTheme="minorHAnsi"/>
        </w:rPr>
        <w:t xml:space="preserve">, individual scholars can handle </w:t>
      </w:r>
      <w:r w:rsidR="00D104EC" w:rsidRPr="00044557">
        <w:rPr>
          <w:rFonts w:eastAsiaTheme="minorHAnsi"/>
        </w:rPr>
        <w:t>widespread teaching and learning issues</w:t>
      </w:r>
      <w:r w:rsidR="00D104EC">
        <w:rPr>
          <w:rFonts w:eastAsiaTheme="minorHAnsi"/>
        </w:rPr>
        <w:t xml:space="preserve"> without </w:t>
      </w:r>
      <w:r w:rsidRPr="00044557">
        <w:rPr>
          <w:rFonts w:eastAsiaTheme="minorHAnsi"/>
        </w:rPr>
        <w:t>mak</w:t>
      </w:r>
      <w:r w:rsidR="00D104EC">
        <w:rPr>
          <w:rFonts w:eastAsiaTheme="minorHAnsi"/>
        </w:rPr>
        <w:t>ing</w:t>
      </w:r>
      <w:r w:rsidRPr="00044557">
        <w:rPr>
          <w:rFonts w:eastAsiaTheme="minorHAnsi"/>
        </w:rPr>
        <w:t xml:space="preserve"> repeated discoveries of similar solutions in a disorganized manner.</w:t>
      </w:r>
    </w:p>
    <w:p w:rsidR="00AB46AE" w:rsidRPr="003D711B" w:rsidRDefault="00AB46AE" w:rsidP="008A1D44">
      <w:pPr>
        <w:autoSpaceDE w:val="0"/>
        <w:autoSpaceDN w:val="0"/>
        <w:adjustRightInd w:val="0"/>
        <w:spacing w:line="480" w:lineRule="auto"/>
        <w:rPr>
          <w:rFonts w:eastAsiaTheme="minorHAnsi"/>
          <w:b/>
          <w:u w:val="single"/>
        </w:rPr>
      </w:pPr>
      <w:r w:rsidRPr="00044557">
        <w:rPr>
          <w:rFonts w:eastAsiaTheme="minorHAnsi"/>
          <w:b/>
          <w:u w:val="single"/>
        </w:rPr>
        <w:t xml:space="preserve">Cost-Effectiveness of the </w:t>
      </w:r>
      <w:proofErr w:type="spellStart"/>
      <w:r w:rsidRPr="00044557">
        <w:rPr>
          <w:rFonts w:eastAsiaTheme="minorHAnsi"/>
          <w:b/>
          <w:u w:val="single"/>
        </w:rPr>
        <w:t>Noyce</w:t>
      </w:r>
      <w:proofErr w:type="spellEnd"/>
      <w:r w:rsidRPr="00044557">
        <w:rPr>
          <w:rFonts w:eastAsiaTheme="minorHAnsi"/>
          <w:b/>
          <w:u w:val="single"/>
        </w:rPr>
        <w:t xml:space="preserve"> Program</w:t>
      </w:r>
    </w:p>
    <w:p w:rsidR="0031419B" w:rsidRDefault="0031419B" w:rsidP="008A1D44">
      <w:pPr>
        <w:spacing w:line="480" w:lineRule="auto"/>
      </w:pPr>
      <w:r>
        <w:tab/>
        <w:t>D</w:t>
      </w:r>
      <w:r w:rsidR="003002D8" w:rsidRPr="00044557">
        <w:t>ata from California Commission on Teacher Credentialing (2010) indicated that CSUB produced</w:t>
      </w:r>
      <w:r w:rsidR="00C07285" w:rsidRPr="00044557">
        <w:t xml:space="preserve"> </w:t>
      </w:r>
      <w:r w:rsidR="003002D8" w:rsidRPr="00044557">
        <w:t>more credentialed teachers than other institutions of the same size.  Despite the recent tuition hike that pushed student’s yearly cost above $12</w:t>
      </w:r>
      <w:r w:rsidR="00B57B63" w:rsidRPr="00044557">
        <w:t xml:space="preserve">,000, no request has been made by the </w:t>
      </w:r>
      <w:proofErr w:type="spellStart"/>
      <w:r w:rsidR="00B57B63" w:rsidRPr="00044557">
        <w:t>Noyce</w:t>
      </w:r>
      <w:proofErr w:type="spellEnd"/>
      <w:r w:rsidR="00B57B63" w:rsidRPr="00044557">
        <w:t xml:space="preserve"> program for a funding increase from the NSF.</w:t>
      </w:r>
      <w:r w:rsidR="00166B3D">
        <w:t xml:space="preserve">  In particular, </w:t>
      </w:r>
      <w:r w:rsidR="00C848F3" w:rsidRPr="00044557">
        <w:t>c</w:t>
      </w:r>
      <w:r w:rsidR="00B57B63" w:rsidRPr="00044557">
        <w:t xml:space="preserve">ost-effectiveness of the CSUB program </w:t>
      </w:r>
      <w:r w:rsidR="00C848F3" w:rsidRPr="00044557">
        <w:t>wa</w:t>
      </w:r>
      <w:r w:rsidR="00B57B63" w:rsidRPr="00044557">
        <w:t>s reflected by the control of additional cost due to its geogr</w:t>
      </w:r>
      <w:r w:rsidR="009C5490">
        <w:t>aphic location – Unlike other places,</w:t>
      </w:r>
      <w:r w:rsidR="00B57B63" w:rsidRPr="00044557">
        <w:t xml:space="preserve"> Kern County </w:t>
      </w:r>
      <w:r w:rsidR="009C5490">
        <w:t>cover</w:t>
      </w:r>
      <w:r w:rsidR="00B57B63" w:rsidRPr="00044557">
        <w:t xml:space="preserve">s over 8,161 square miles with </w:t>
      </w:r>
      <w:r w:rsidR="00C848F3" w:rsidRPr="00044557">
        <w:t>a</w:t>
      </w:r>
      <w:r w:rsidR="00B57B63" w:rsidRPr="00044557">
        <w:rPr>
          <w:bCs/>
        </w:rPr>
        <w:t xml:space="preserve"> land size as large as the state of New Jersey.</w:t>
      </w:r>
      <w:r w:rsidR="00B57B63" w:rsidRPr="00044557">
        <w:t xml:space="preserve">  </w:t>
      </w:r>
    </w:p>
    <w:p w:rsidR="00C848F3" w:rsidRPr="00044557" w:rsidRDefault="0031419B" w:rsidP="008A1D44">
      <w:pPr>
        <w:spacing w:line="480" w:lineRule="auto"/>
      </w:pPr>
      <w:r>
        <w:tab/>
      </w:r>
      <w:r w:rsidR="00166B3D">
        <w:t>According to the zip code</w:t>
      </w:r>
      <w:r>
        <w:t xml:space="preserve"> di</w:t>
      </w:r>
      <w:r w:rsidR="00166B3D">
        <w:t>s</w:t>
      </w:r>
      <w:r>
        <w:t>tribution</w:t>
      </w:r>
      <w:r w:rsidR="00166B3D">
        <w:t xml:space="preserve">, </w:t>
      </w:r>
      <w:r w:rsidR="00C848F3" w:rsidRPr="00044557">
        <w:t xml:space="preserve">the </w:t>
      </w:r>
      <w:proofErr w:type="spellStart"/>
      <w:r w:rsidR="00166B3D">
        <w:t>Noyce</w:t>
      </w:r>
      <w:proofErr w:type="spellEnd"/>
      <w:r w:rsidR="00166B3D">
        <w:t xml:space="preserve"> </w:t>
      </w:r>
      <w:r w:rsidR="00C848F3" w:rsidRPr="00044557">
        <w:t>scholars</w:t>
      </w:r>
      <w:r w:rsidR="00166B3D">
        <w:t xml:space="preserve"> were spread across</w:t>
      </w:r>
      <w:r w:rsidR="00C848F3" w:rsidRPr="00044557">
        <w:t xml:space="preserve"> six different</w:t>
      </w:r>
      <w:r w:rsidR="00166B3D">
        <w:t xml:space="preserve"> locations</w:t>
      </w:r>
      <w:r>
        <w:t>, which demand</w:t>
      </w:r>
      <w:r w:rsidR="009C5490">
        <w:t>ed</w:t>
      </w:r>
      <w:r>
        <w:t xml:space="preserve"> more resources to plan recruitment, school placement, and advising.</w:t>
      </w:r>
      <w:r w:rsidR="00C848F3" w:rsidRPr="00044557">
        <w:t xml:space="preserve">  </w:t>
      </w:r>
      <w:r w:rsidR="003F06CE">
        <w:t>Instead of highlighting</w:t>
      </w:r>
      <w:r>
        <w:t xml:space="preserve"> </w:t>
      </w:r>
      <w:r w:rsidR="00166B3D">
        <w:t>t</w:t>
      </w:r>
      <w:r w:rsidR="00C848F3" w:rsidRPr="00044557">
        <w:t xml:space="preserve">he </w:t>
      </w:r>
      <w:r>
        <w:t>extra</w:t>
      </w:r>
      <w:r w:rsidR="00C848F3" w:rsidRPr="00044557">
        <w:t xml:space="preserve"> cost </w:t>
      </w:r>
      <w:r>
        <w:t>of</w:t>
      </w:r>
      <w:r w:rsidR="00166B3D">
        <w:t xml:space="preserve"> service delivery</w:t>
      </w:r>
      <w:r w:rsidR="003F06CE">
        <w:t>, t</w:t>
      </w:r>
      <w:r w:rsidR="00C848F3" w:rsidRPr="00044557">
        <w:t xml:space="preserve">he P.I. at CSUB strictly followed the same NSF </w:t>
      </w:r>
      <w:r>
        <w:t>guideline acros</w:t>
      </w:r>
      <w:r w:rsidR="00C848F3" w:rsidRPr="00044557">
        <w:t>s</w:t>
      </w:r>
      <w:r>
        <w:t xml:space="preserve"> the nation</w:t>
      </w:r>
      <w:r w:rsidR="00C848F3" w:rsidRPr="00044557">
        <w:t xml:space="preserve"> – “The Grantee is only allowed to use up to 20 percent of total funds allocated to address program and administrative costs associated with recruiting and preparing </w:t>
      </w:r>
      <w:proofErr w:type="spellStart"/>
      <w:r w:rsidR="00C848F3" w:rsidRPr="00044557">
        <w:t>Noyce</w:t>
      </w:r>
      <w:proofErr w:type="spellEnd"/>
      <w:r w:rsidR="00C848F3" w:rsidRPr="00044557">
        <w:t xml:space="preserve"> recipients and/or providing support for the recipients as they begin teaching, ...”.  </w:t>
      </w:r>
    </w:p>
    <w:p w:rsidR="00C848F3" w:rsidRPr="009C5490" w:rsidRDefault="0031419B" w:rsidP="009C5490">
      <w:pPr>
        <w:spacing w:line="480" w:lineRule="auto"/>
        <w:rPr>
          <w:color w:val="000000"/>
        </w:rPr>
      </w:pPr>
      <w:r>
        <w:lastRenderedPageBreak/>
        <w:tab/>
      </w:r>
      <w:r>
        <w:rPr>
          <w:color w:val="000000"/>
        </w:rPr>
        <w:t xml:space="preserve">The </w:t>
      </w:r>
      <w:r w:rsidR="003F06CE">
        <w:rPr>
          <w:color w:val="000000"/>
        </w:rPr>
        <w:t xml:space="preserve">interview data indicated that </w:t>
      </w:r>
      <w:r w:rsidRPr="00044557">
        <w:rPr>
          <w:color w:val="000000"/>
        </w:rPr>
        <w:t xml:space="preserve">all the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at CSUB were highly committed to teaching </w:t>
      </w:r>
      <w:r>
        <w:rPr>
          <w:color w:val="000000"/>
        </w:rPr>
        <w:t>at</w:t>
      </w:r>
      <w:r w:rsidRPr="00044557">
        <w:rPr>
          <w:color w:val="000000"/>
        </w:rPr>
        <w:t xml:space="preserve"> a high need school.  In part, this was because </w:t>
      </w:r>
      <w:r w:rsidRPr="00044557">
        <w:rPr>
          <w:rFonts w:eastAsiaTheme="minorHAnsi"/>
        </w:rPr>
        <w:t>many schools in Kern County were in the high need category</w:t>
      </w:r>
      <w:r>
        <w:rPr>
          <w:rFonts w:eastAsiaTheme="minorHAnsi"/>
        </w:rPr>
        <w:t xml:space="preserve">, and </w:t>
      </w:r>
      <w:r>
        <w:rPr>
          <w:color w:val="000000"/>
        </w:rPr>
        <w:t>teachers</w:t>
      </w:r>
      <w:r w:rsidRPr="00044557">
        <w:rPr>
          <w:color w:val="000000"/>
        </w:rPr>
        <w:t xml:space="preserve"> would work </w:t>
      </w:r>
      <w:r w:rsidRPr="00044557">
        <w:rPr>
          <w:rFonts w:eastAsiaTheme="minorHAnsi"/>
        </w:rPr>
        <w:t xml:space="preserve">at schools </w:t>
      </w:r>
      <w:r>
        <w:rPr>
          <w:rFonts w:eastAsiaTheme="minorHAnsi"/>
        </w:rPr>
        <w:t xml:space="preserve">in their familiar setting </w:t>
      </w:r>
      <w:r w:rsidRPr="00044557">
        <w:rPr>
          <w:rFonts w:eastAsiaTheme="minorHAnsi"/>
        </w:rPr>
        <w:t xml:space="preserve">(Berry, 2004; </w:t>
      </w:r>
      <w:proofErr w:type="spellStart"/>
      <w:r w:rsidRPr="00044557">
        <w:rPr>
          <w:rFonts w:eastAsiaTheme="minorHAnsi"/>
        </w:rPr>
        <w:t>Gebauer</w:t>
      </w:r>
      <w:proofErr w:type="spellEnd"/>
      <w:r w:rsidRPr="00044557">
        <w:rPr>
          <w:rFonts w:eastAsiaTheme="minorHAnsi"/>
        </w:rPr>
        <w:t>, 2009</w:t>
      </w:r>
      <w:r>
        <w:rPr>
          <w:rFonts w:eastAsiaTheme="minorHAnsi"/>
        </w:rPr>
        <w:t>)</w:t>
      </w:r>
      <w:r w:rsidRPr="00044557">
        <w:rPr>
          <w:rFonts w:eastAsiaTheme="minorHAnsi"/>
        </w:rPr>
        <w:t xml:space="preserve">.  </w:t>
      </w:r>
      <w:r w:rsidR="003F06CE">
        <w:t xml:space="preserve">In contrast, </w:t>
      </w:r>
      <w:r w:rsidR="009C5490">
        <w:t xml:space="preserve">despite the </w:t>
      </w:r>
      <w:proofErr w:type="spellStart"/>
      <w:r w:rsidR="009C5490">
        <w:t>Noyce</w:t>
      </w:r>
      <w:proofErr w:type="spellEnd"/>
      <w:r w:rsidR="009C5490">
        <w:t xml:space="preserve"> program</w:t>
      </w:r>
      <w:r w:rsidR="009C5490">
        <w:t>’s goal</w:t>
      </w:r>
      <w:r w:rsidR="009C5490" w:rsidRPr="00044557">
        <w:t xml:space="preserve"> to </w:t>
      </w:r>
      <w:r w:rsidR="009C5490">
        <w:t>serve high need schools,</w:t>
      </w:r>
      <w:r w:rsidR="009C5490">
        <w:t xml:space="preserve"> </w:t>
      </w:r>
      <w:r w:rsidR="003F06CE">
        <w:t xml:space="preserve">the commitment </w:t>
      </w:r>
      <w:r w:rsidR="009C5490">
        <w:t>did</w:t>
      </w:r>
      <w:r w:rsidR="003F06CE">
        <w:t xml:space="preserve"> not</w:t>
      </w:r>
      <w:r w:rsidR="009C5490">
        <w:t xml:space="preserve"> seem</w:t>
      </w:r>
      <w:r w:rsidR="003F06CE">
        <w:t xml:space="preserve"> so strong at other locations.  For instance,</w:t>
      </w:r>
      <w:r w:rsidR="003F06CE" w:rsidRPr="00044557">
        <w:t xml:space="preserve"> </w:t>
      </w:r>
      <w:proofErr w:type="spellStart"/>
      <w:r w:rsidR="003F06CE" w:rsidRPr="00044557">
        <w:t>Lawrenz</w:t>
      </w:r>
      <w:proofErr w:type="spellEnd"/>
      <w:r w:rsidR="003F06CE" w:rsidRPr="00044557">
        <w:t xml:space="preserve">, Bowe, </w:t>
      </w:r>
      <w:proofErr w:type="spellStart"/>
      <w:r w:rsidR="003F06CE" w:rsidRPr="00044557">
        <w:t>Braam</w:t>
      </w:r>
      <w:proofErr w:type="spellEnd"/>
      <w:r w:rsidR="003F06CE" w:rsidRPr="00044557">
        <w:t xml:space="preserve">, Kirchhoff, and </w:t>
      </w:r>
      <w:proofErr w:type="spellStart"/>
      <w:r w:rsidR="003F06CE" w:rsidRPr="00044557">
        <w:t>Liou</w:t>
      </w:r>
      <w:proofErr w:type="spellEnd"/>
      <w:r w:rsidR="003F06CE" w:rsidRPr="00044557">
        <w:t xml:space="preserve"> (2010) observed three clusters of </w:t>
      </w:r>
      <w:proofErr w:type="spellStart"/>
      <w:r w:rsidR="003F06CE" w:rsidRPr="00044557">
        <w:t>Noyce</w:t>
      </w:r>
      <w:proofErr w:type="spellEnd"/>
      <w:r w:rsidR="003F06CE" w:rsidRPr="00044557">
        <w:t xml:space="preserve"> scholars: “1) </w:t>
      </w:r>
      <w:r w:rsidR="003F06CE" w:rsidRPr="00044557">
        <w:rPr>
          <w:color w:val="000000"/>
        </w:rPr>
        <w:t xml:space="preserve">less committed to becoming a teacher and teaching in a high need school, 2) highly committed to becoming a teacher but not to teaching in a high need school, and 3) highly committed to becoming a teacher and teaching in a high need school” (p. 4).  </w:t>
      </w:r>
    </w:p>
    <w:p w:rsidR="00C848F3" w:rsidRPr="009C5490" w:rsidRDefault="00C848F3" w:rsidP="009C5490">
      <w:pPr>
        <w:autoSpaceDE w:val="0"/>
        <w:autoSpaceDN w:val="0"/>
        <w:adjustRightInd w:val="0"/>
        <w:spacing w:line="480" w:lineRule="auto"/>
      </w:pPr>
      <w:r w:rsidRPr="00044557">
        <w:tab/>
      </w:r>
      <w:r w:rsidR="0031419B">
        <w:t xml:space="preserve">In summary, </w:t>
      </w:r>
      <w:r w:rsidR="009C5490">
        <w:t xml:space="preserve">although the U.S. dollar has been devalued in recent years, the CSUB team accomplished more work with </w:t>
      </w:r>
      <w:proofErr w:type="gramStart"/>
      <w:r w:rsidR="009C5490">
        <w:t>less resources</w:t>
      </w:r>
      <w:proofErr w:type="gramEnd"/>
      <w:r w:rsidR="009C5490">
        <w:t>.  T</w:t>
      </w:r>
      <w:r w:rsidR="00144CC3" w:rsidRPr="00044557">
        <w:t>riangulation of</w:t>
      </w:r>
      <w:r w:rsidR="0031419B">
        <w:t xml:space="preserve"> the</w:t>
      </w:r>
      <w:r w:rsidR="00144CC3" w:rsidRPr="00044557">
        <w:t xml:space="preserve"> </w:t>
      </w:r>
      <w:r w:rsidR="0031419B">
        <w:t xml:space="preserve">results from </w:t>
      </w:r>
      <w:r w:rsidR="003F06CE">
        <w:t xml:space="preserve">both </w:t>
      </w:r>
      <w:r w:rsidR="0031419B" w:rsidRPr="003F06CE">
        <w:rPr>
          <w:i/>
        </w:rPr>
        <w:t>input</w:t>
      </w:r>
      <w:r w:rsidR="0031419B">
        <w:t xml:space="preserve"> and </w:t>
      </w:r>
      <w:r w:rsidR="0031419B" w:rsidRPr="003F06CE">
        <w:rPr>
          <w:i/>
        </w:rPr>
        <w:t>output</w:t>
      </w:r>
      <w:r w:rsidR="0031419B">
        <w:t xml:space="preserve"> perspectives</w:t>
      </w:r>
      <w:r w:rsidR="00144CC3" w:rsidRPr="00044557">
        <w:t xml:space="preserve"> consistently </w:t>
      </w:r>
      <w:r w:rsidR="0031419B">
        <w:t>endorse</w:t>
      </w:r>
      <w:r w:rsidR="00144CC3" w:rsidRPr="00044557">
        <w:t xml:space="preserve">s cost-effectiveness of the </w:t>
      </w:r>
      <w:proofErr w:type="spellStart"/>
      <w:r w:rsidR="00144CC3" w:rsidRPr="00044557">
        <w:t>Noyce</w:t>
      </w:r>
      <w:proofErr w:type="spellEnd"/>
      <w:r w:rsidR="00144CC3" w:rsidRPr="00044557">
        <w:t xml:space="preserve"> program at CSUB. </w:t>
      </w:r>
    </w:p>
    <w:p w:rsidR="000A7DF7" w:rsidRPr="00044557" w:rsidRDefault="0075757D" w:rsidP="008A1D44">
      <w:pPr>
        <w:autoSpaceDE w:val="0"/>
        <w:autoSpaceDN w:val="0"/>
        <w:adjustRightInd w:val="0"/>
        <w:spacing w:line="480" w:lineRule="auto"/>
        <w:rPr>
          <w:b/>
          <w:color w:val="000000"/>
          <w:u w:val="single"/>
        </w:rPr>
      </w:pPr>
      <w:r w:rsidRPr="00044557">
        <w:rPr>
          <w:b/>
          <w:color w:val="000000"/>
          <w:u w:val="single"/>
        </w:rPr>
        <w:t xml:space="preserve">Broadening of the Program Impact </w:t>
      </w:r>
      <w:proofErr w:type="gramStart"/>
      <w:r w:rsidRPr="00044557">
        <w:rPr>
          <w:b/>
          <w:color w:val="000000"/>
          <w:u w:val="single"/>
        </w:rPr>
        <w:t>Through</w:t>
      </w:r>
      <w:proofErr w:type="gramEnd"/>
      <w:r w:rsidRPr="00044557">
        <w:rPr>
          <w:b/>
          <w:color w:val="000000"/>
          <w:u w:val="single"/>
        </w:rPr>
        <w:t xml:space="preserve"> Sustainable </w:t>
      </w:r>
      <w:r w:rsidR="00144CC3" w:rsidRPr="00044557">
        <w:rPr>
          <w:b/>
          <w:color w:val="000000"/>
          <w:u w:val="single"/>
        </w:rPr>
        <w:t>Imp</w:t>
      </w:r>
      <w:r w:rsidR="000A7DF7" w:rsidRPr="00044557">
        <w:rPr>
          <w:b/>
          <w:color w:val="000000"/>
          <w:u w:val="single"/>
        </w:rPr>
        <w:t>rovement</w:t>
      </w:r>
    </w:p>
    <w:p w:rsidR="008543C3" w:rsidRPr="00044557" w:rsidRDefault="0075757D" w:rsidP="008A1D44">
      <w:pPr>
        <w:spacing w:line="480" w:lineRule="auto"/>
        <w:rPr>
          <w:rFonts w:eastAsiaTheme="minorHAnsi"/>
        </w:rPr>
      </w:pPr>
      <w:r w:rsidRPr="00044557">
        <w:tab/>
        <w:t xml:space="preserve">The results </w:t>
      </w:r>
      <w:r w:rsidR="003F06CE">
        <w:t xml:space="preserve">presented in this report </w:t>
      </w:r>
      <w:r w:rsidRPr="00044557">
        <w:t>clearly indicate a promising starting point</w:t>
      </w:r>
      <w:r w:rsidR="00170C59" w:rsidRPr="00044557">
        <w:t xml:space="preserve"> since the </w:t>
      </w:r>
      <w:r w:rsidR="00170C59" w:rsidRPr="00044557">
        <w:rPr>
          <w:color w:val="000000"/>
        </w:rPr>
        <w:t>program inception</w:t>
      </w:r>
      <w:r w:rsidR="00170C59" w:rsidRPr="00044557">
        <w:t xml:space="preserve">.  </w:t>
      </w:r>
      <w:r w:rsidR="003F06CE">
        <w:t xml:space="preserve">The program is still at a baseline stage with </w:t>
      </w:r>
      <w:r w:rsidR="00170C59" w:rsidRPr="00044557">
        <w:rPr>
          <w:color w:val="000000"/>
        </w:rPr>
        <w:t xml:space="preserve">only one scholar graduated </w:t>
      </w:r>
      <w:r w:rsidR="003F06CE">
        <w:rPr>
          <w:color w:val="000000"/>
        </w:rPr>
        <w:t>in 2010.  T</w:t>
      </w:r>
      <w:r w:rsidR="00170C59" w:rsidRPr="00044557">
        <w:rPr>
          <w:color w:val="000000"/>
        </w:rPr>
        <w:t xml:space="preserve">hus, strategies for sustainable improvement are yet to be fully implemented </w:t>
      </w:r>
      <w:r w:rsidR="003F06CE">
        <w:rPr>
          <w:color w:val="000000"/>
        </w:rPr>
        <w:t>for the teaching phase at high need schools</w:t>
      </w:r>
      <w:r w:rsidR="008543C3" w:rsidRPr="00044557">
        <w:rPr>
          <w:color w:val="000000"/>
        </w:rPr>
        <w:t xml:space="preserve">.  </w:t>
      </w:r>
      <w:r w:rsidR="009031BD" w:rsidRPr="00044557">
        <w:rPr>
          <w:color w:val="000000"/>
        </w:rPr>
        <w:t xml:space="preserve">Guided by the </w:t>
      </w:r>
      <w:r w:rsidR="009031BD" w:rsidRPr="00044557">
        <w:rPr>
          <w:i/>
        </w:rPr>
        <w:t xml:space="preserve">Utility, Feasibility, </w:t>
      </w:r>
      <w:proofErr w:type="spellStart"/>
      <w:r w:rsidR="009031BD" w:rsidRPr="00044557">
        <w:rPr>
          <w:i/>
        </w:rPr>
        <w:t>Propeiety</w:t>
      </w:r>
      <w:proofErr w:type="spellEnd"/>
      <w:r w:rsidR="009031BD" w:rsidRPr="00044557">
        <w:rPr>
          <w:i/>
        </w:rPr>
        <w:t xml:space="preserve">, </w:t>
      </w:r>
      <w:r w:rsidR="009031BD" w:rsidRPr="00044557">
        <w:t xml:space="preserve">and </w:t>
      </w:r>
      <w:r w:rsidR="009031BD" w:rsidRPr="00044557">
        <w:rPr>
          <w:i/>
        </w:rPr>
        <w:t xml:space="preserve">Accuracy </w:t>
      </w:r>
      <w:r w:rsidR="009031BD" w:rsidRPr="00044557">
        <w:t xml:space="preserve">standards for program evaluation (Yarbrough, </w:t>
      </w:r>
      <w:proofErr w:type="spellStart"/>
      <w:r w:rsidR="009031BD" w:rsidRPr="00044557">
        <w:t>Shulha</w:t>
      </w:r>
      <w:proofErr w:type="spellEnd"/>
      <w:r w:rsidR="009031BD" w:rsidRPr="00044557">
        <w:t>, Hopson, &amp; Caruthers, 2010)</w:t>
      </w:r>
      <w:proofErr w:type="gramStart"/>
      <w:r w:rsidR="009031BD" w:rsidRPr="00044557">
        <w:t>,</w:t>
      </w:r>
      <w:proofErr w:type="gramEnd"/>
      <w:r w:rsidR="009031BD" w:rsidRPr="00044557">
        <w:t xml:space="preserve"> the evaluator adduce</w:t>
      </w:r>
      <w:r w:rsidR="009C5490">
        <w:t>s</w:t>
      </w:r>
      <w:r w:rsidR="009031BD" w:rsidRPr="00044557">
        <w:t xml:space="preserve"> four r</w:t>
      </w:r>
      <w:r w:rsidR="00DD166C" w:rsidRPr="00044557">
        <w:rPr>
          <w:rFonts w:eastAsiaTheme="minorHAnsi"/>
        </w:rPr>
        <w:t xml:space="preserve">ecommendations </w:t>
      </w:r>
      <w:r w:rsidR="00E32AFB" w:rsidRPr="00044557">
        <w:rPr>
          <w:rFonts w:eastAsiaTheme="minorHAnsi"/>
        </w:rPr>
        <w:t xml:space="preserve">below </w:t>
      </w:r>
      <w:r w:rsidR="00DD166C" w:rsidRPr="00044557">
        <w:rPr>
          <w:rFonts w:eastAsiaTheme="minorHAnsi"/>
        </w:rPr>
        <w:t>t</w:t>
      </w:r>
      <w:r w:rsidR="008543C3" w:rsidRPr="00044557">
        <w:rPr>
          <w:rFonts w:eastAsiaTheme="minorHAnsi"/>
        </w:rPr>
        <w:t xml:space="preserve">o broaden the </w:t>
      </w:r>
      <w:r w:rsidR="002E7E64" w:rsidRPr="00044557">
        <w:rPr>
          <w:rFonts w:eastAsiaTheme="minorHAnsi"/>
        </w:rPr>
        <w:t xml:space="preserve">future </w:t>
      </w:r>
      <w:r w:rsidR="008543C3" w:rsidRPr="00044557">
        <w:rPr>
          <w:rFonts w:eastAsiaTheme="minorHAnsi"/>
        </w:rPr>
        <w:t>impact</w:t>
      </w:r>
      <w:r w:rsidR="00DD166C" w:rsidRPr="00044557">
        <w:rPr>
          <w:rFonts w:eastAsiaTheme="minorHAnsi"/>
        </w:rPr>
        <w:t xml:space="preserve"> at both </w:t>
      </w:r>
      <w:r w:rsidR="00DD166C" w:rsidRPr="00382C95">
        <w:rPr>
          <w:rFonts w:eastAsiaTheme="minorHAnsi"/>
          <w:i/>
        </w:rPr>
        <w:t>program</w:t>
      </w:r>
      <w:r w:rsidR="00DD166C" w:rsidRPr="00044557">
        <w:rPr>
          <w:rFonts w:eastAsiaTheme="minorHAnsi"/>
        </w:rPr>
        <w:t xml:space="preserve"> and </w:t>
      </w:r>
      <w:r w:rsidR="00DD166C" w:rsidRPr="00382C95">
        <w:rPr>
          <w:rFonts w:eastAsiaTheme="minorHAnsi"/>
          <w:i/>
        </w:rPr>
        <w:t>individual</w:t>
      </w:r>
      <w:r w:rsidR="00DD166C" w:rsidRPr="00044557">
        <w:rPr>
          <w:rFonts w:eastAsiaTheme="minorHAnsi"/>
        </w:rPr>
        <w:t xml:space="preserve"> levels:</w:t>
      </w:r>
    </w:p>
    <w:p w:rsidR="001141D9" w:rsidRPr="009C5490" w:rsidRDefault="001141D9" w:rsidP="009C5490">
      <w:pPr>
        <w:pStyle w:val="ListParagraph"/>
        <w:numPr>
          <w:ilvl w:val="0"/>
          <w:numId w:val="21"/>
        </w:numPr>
        <w:spacing w:line="480" w:lineRule="auto"/>
        <w:contextualSpacing w:val="0"/>
        <w:rPr>
          <w:color w:val="000000"/>
        </w:rPr>
      </w:pPr>
      <w:r w:rsidRPr="00044557">
        <w:rPr>
          <w:color w:val="000000"/>
        </w:rPr>
        <w:t xml:space="preserve">Expand the Stakeholder </w:t>
      </w:r>
      <w:r w:rsidR="002E7E64" w:rsidRPr="00044557">
        <w:rPr>
          <w:color w:val="000000"/>
        </w:rPr>
        <w:t>Platform</w:t>
      </w:r>
    </w:p>
    <w:p w:rsidR="002E7E64" w:rsidRPr="00044557" w:rsidRDefault="001141D9" w:rsidP="008A1D44">
      <w:pPr>
        <w:pStyle w:val="ListParagraph"/>
        <w:spacing w:line="480" w:lineRule="auto"/>
        <w:ind w:left="0"/>
        <w:contextualSpacing w:val="0"/>
        <w:rPr>
          <w:color w:val="000000"/>
        </w:rPr>
      </w:pPr>
      <w:r w:rsidRPr="00044557">
        <w:rPr>
          <w:color w:val="000000"/>
        </w:rPr>
        <w:tab/>
        <w:t>The current project has incorporated input from all local stakeholders th</w:t>
      </w:r>
      <w:r w:rsidR="009C5490">
        <w:rPr>
          <w:color w:val="000000"/>
        </w:rPr>
        <w:t xml:space="preserve">rough the support of the </w:t>
      </w:r>
      <w:proofErr w:type="spellStart"/>
      <w:r w:rsidR="009C5490">
        <w:rPr>
          <w:color w:val="000000"/>
        </w:rPr>
        <w:t>Noyce</w:t>
      </w:r>
      <w:proofErr w:type="spellEnd"/>
      <w:r w:rsidR="009C5490">
        <w:rPr>
          <w:color w:val="000000"/>
        </w:rPr>
        <w:t xml:space="preserve"> p</w:t>
      </w:r>
      <w:r w:rsidRPr="00044557">
        <w:rPr>
          <w:color w:val="000000"/>
        </w:rPr>
        <w:t xml:space="preserve">rogram </w:t>
      </w:r>
      <w:r w:rsidR="009C5490">
        <w:rPr>
          <w:color w:val="000000"/>
        </w:rPr>
        <w:t>advisory b</w:t>
      </w:r>
      <w:r w:rsidRPr="00044557">
        <w:rPr>
          <w:color w:val="000000"/>
        </w:rPr>
        <w:t xml:space="preserve">oard.  </w:t>
      </w:r>
      <w:r w:rsidR="009C5490">
        <w:t>Being part</w:t>
      </w:r>
      <w:r w:rsidR="0075757D" w:rsidRPr="00044557">
        <w:t xml:space="preserve"> of the 23 campus system, CSUB is </w:t>
      </w:r>
      <w:r w:rsidR="009C5490">
        <w:t>a member</w:t>
      </w:r>
      <w:r w:rsidR="0075757D" w:rsidRPr="00044557">
        <w:t xml:space="preserve"> </w:t>
      </w:r>
      <w:r w:rsidR="0075757D" w:rsidRPr="00044557">
        <w:lastRenderedPageBreak/>
        <w:t xml:space="preserve">of the learning community across the CSU system.  </w:t>
      </w:r>
      <w:r w:rsidRPr="00044557">
        <w:t>Perhaps leadership roles can be exercised</w:t>
      </w:r>
      <w:r w:rsidR="002E7E64" w:rsidRPr="00044557">
        <w:t xml:space="preserve"> by the CSUB faculty to establish a system-wide platform for information exchange among the </w:t>
      </w:r>
      <w:proofErr w:type="spellStart"/>
      <w:r w:rsidR="002E7E64" w:rsidRPr="00044557">
        <w:t>Noyce</w:t>
      </w:r>
      <w:proofErr w:type="spellEnd"/>
      <w:r w:rsidR="002E7E64" w:rsidRPr="00044557">
        <w:t xml:space="preserve"> program P.I.s and </w:t>
      </w:r>
      <w:r w:rsidR="00382C95">
        <w:t>key</w:t>
      </w:r>
      <w:r w:rsidR="002E7E64" w:rsidRPr="00044557">
        <w:t xml:space="preserve"> stakeholders.  </w:t>
      </w:r>
      <w:r w:rsidR="00382C95">
        <w:t>As a result, t</w:t>
      </w:r>
      <w:r w:rsidR="00144CC3" w:rsidRPr="00044557">
        <w:rPr>
          <w:color w:val="000000"/>
        </w:rPr>
        <w:t xml:space="preserve">ransportable </w:t>
      </w:r>
      <w:r w:rsidR="002E7E64" w:rsidRPr="00044557">
        <w:rPr>
          <w:color w:val="000000"/>
        </w:rPr>
        <w:t>and/</w:t>
      </w:r>
      <w:r w:rsidR="00144CC3" w:rsidRPr="00044557">
        <w:rPr>
          <w:color w:val="000000"/>
        </w:rPr>
        <w:t>or replicable</w:t>
      </w:r>
      <w:r w:rsidR="002E7E64" w:rsidRPr="00044557">
        <w:rPr>
          <w:color w:val="000000"/>
        </w:rPr>
        <w:t xml:space="preserve"> features of other programs can be considered locally to promote the best professional practice</w:t>
      </w:r>
      <w:r w:rsidR="009C5490">
        <w:rPr>
          <w:color w:val="000000"/>
        </w:rPr>
        <w:t xml:space="preserve"> in a timely fashion</w:t>
      </w:r>
      <w:r w:rsidR="002E7E64" w:rsidRPr="00044557">
        <w:rPr>
          <w:color w:val="000000"/>
        </w:rPr>
        <w:t>.</w:t>
      </w:r>
    </w:p>
    <w:p w:rsidR="004726A8" w:rsidRPr="009C5490" w:rsidRDefault="004726A8" w:rsidP="009C5490">
      <w:pPr>
        <w:pStyle w:val="ListParagraph"/>
        <w:numPr>
          <w:ilvl w:val="0"/>
          <w:numId w:val="21"/>
        </w:numPr>
        <w:spacing w:line="480" w:lineRule="auto"/>
        <w:contextualSpacing w:val="0"/>
        <w:rPr>
          <w:color w:val="000000"/>
        </w:rPr>
      </w:pPr>
      <w:r w:rsidRPr="00044557">
        <w:rPr>
          <w:color w:val="000000"/>
        </w:rPr>
        <w:t xml:space="preserve">Strengthen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 Interactions </w:t>
      </w:r>
    </w:p>
    <w:p w:rsidR="00440905" w:rsidRPr="00044557" w:rsidRDefault="004726A8" w:rsidP="001F49CF">
      <w:pPr>
        <w:autoSpaceDE w:val="0"/>
        <w:autoSpaceDN w:val="0"/>
        <w:adjustRightInd w:val="0"/>
        <w:snapToGrid w:val="0"/>
        <w:spacing w:line="480" w:lineRule="auto"/>
        <w:ind w:firstLine="720"/>
        <w:rPr>
          <w:color w:val="000000"/>
        </w:rPr>
      </w:pP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reported needs for more personal </w:t>
      </w:r>
      <w:r w:rsidR="00382C95">
        <w:rPr>
          <w:color w:val="000000"/>
        </w:rPr>
        <w:t>interaction</w:t>
      </w:r>
      <w:r w:rsidRPr="00044557">
        <w:rPr>
          <w:color w:val="000000"/>
        </w:rPr>
        <w:t xml:space="preserve">s, particularly across the STEM subject divisions.  </w:t>
      </w:r>
      <w:r w:rsidR="001F49CF">
        <w:rPr>
          <w:color w:val="000000"/>
        </w:rPr>
        <w:t>However, s</w:t>
      </w:r>
      <w:r w:rsidRPr="00044557">
        <w:rPr>
          <w:color w:val="000000"/>
        </w:rPr>
        <w:t xml:space="preserve">ome of them had difficulties to attend meetings at a specific time.  </w:t>
      </w:r>
      <w:r w:rsidR="00382C95">
        <w:rPr>
          <w:color w:val="000000"/>
        </w:rPr>
        <w:t xml:space="preserve">Since the program serves a large area, </w:t>
      </w:r>
      <w:r w:rsidRPr="00044557">
        <w:rPr>
          <w:color w:val="000000"/>
        </w:rPr>
        <w:t xml:space="preserve">using the online Blackboard setting </w:t>
      </w:r>
      <w:r w:rsidR="00382C95">
        <w:rPr>
          <w:color w:val="000000"/>
        </w:rPr>
        <w:t>could support</w:t>
      </w:r>
      <w:r w:rsidRPr="00044557">
        <w:rPr>
          <w:color w:val="000000"/>
        </w:rPr>
        <w:t xml:space="preserve"> </w:t>
      </w:r>
      <w:r w:rsidR="00382C95">
        <w:rPr>
          <w:color w:val="000000"/>
        </w:rPr>
        <w:t>cyber</w:t>
      </w:r>
      <w:r w:rsidRPr="00044557">
        <w:rPr>
          <w:color w:val="000000"/>
        </w:rPr>
        <w:t xml:space="preserve"> meeting rooms, academic helplines, scholar </w:t>
      </w:r>
      <w:r w:rsidRPr="00044557">
        <w:t>bulletin boards, and suggestion boxe</w:t>
      </w:r>
      <w:r w:rsidRPr="00044557">
        <w:rPr>
          <w:color w:val="000000"/>
        </w:rPr>
        <w:t>s.</w:t>
      </w:r>
      <w:r w:rsidR="00440905" w:rsidRPr="00044557">
        <w:rPr>
          <w:color w:val="000000"/>
        </w:rPr>
        <w:t xml:space="preserve">  The one-stop location in the cyberspace will </w:t>
      </w:r>
      <w:r w:rsidR="001F49CF">
        <w:rPr>
          <w:color w:val="000000"/>
        </w:rPr>
        <w:t>provide alternative way to</w:t>
      </w:r>
      <w:r w:rsidR="00440905" w:rsidRPr="00044557">
        <w:rPr>
          <w:color w:val="000000"/>
        </w:rPr>
        <w:t xml:space="preserve"> engage </w:t>
      </w:r>
      <w:r w:rsidR="00382C95">
        <w:rPr>
          <w:color w:val="000000"/>
        </w:rPr>
        <w:t xml:space="preserve">the </w:t>
      </w:r>
      <w:proofErr w:type="spellStart"/>
      <w:r w:rsidR="00382C95">
        <w:rPr>
          <w:color w:val="000000"/>
        </w:rPr>
        <w:t>Noyce</w:t>
      </w:r>
      <w:proofErr w:type="spellEnd"/>
      <w:r w:rsidR="00382C95">
        <w:rPr>
          <w:color w:val="000000"/>
        </w:rPr>
        <w:t xml:space="preserve"> </w:t>
      </w:r>
      <w:r w:rsidR="001F49CF">
        <w:rPr>
          <w:color w:val="000000"/>
        </w:rPr>
        <w:t>scholars at</w:t>
      </w:r>
      <w:r w:rsidR="00440905" w:rsidRPr="00044557">
        <w:rPr>
          <w:color w:val="000000"/>
        </w:rPr>
        <w:t xml:space="preserve"> different parts of Kern County.</w:t>
      </w:r>
    </w:p>
    <w:p w:rsidR="00440905" w:rsidRPr="001F49CF" w:rsidRDefault="00440905" w:rsidP="001F49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color w:val="000000"/>
        </w:rPr>
      </w:pPr>
      <w:r w:rsidRPr="00044557">
        <w:rPr>
          <w:color w:val="000000"/>
        </w:rPr>
        <w:t xml:space="preserve">Support </w:t>
      </w:r>
      <w:proofErr w:type="spellStart"/>
      <w:r w:rsidRPr="00044557">
        <w:rPr>
          <w:color w:val="000000"/>
        </w:rPr>
        <w:t>Noyce</w:t>
      </w:r>
      <w:proofErr w:type="spellEnd"/>
      <w:r w:rsidRPr="00044557">
        <w:rPr>
          <w:color w:val="000000"/>
        </w:rPr>
        <w:t xml:space="preserve"> Scholars with Special Needs</w:t>
      </w:r>
    </w:p>
    <w:p w:rsidR="00440905" w:rsidRPr="001F49CF" w:rsidRDefault="00440905" w:rsidP="001F49CF">
      <w:pPr>
        <w:pStyle w:val="NoSpacing"/>
        <w:spacing w:line="480" w:lineRule="auto"/>
        <w:rPr>
          <w:szCs w:val="24"/>
        </w:rPr>
      </w:pPr>
      <w:r w:rsidRPr="00044557">
        <w:rPr>
          <w:color w:val="000000"/>
        </w:rPr>
        <w:tab/>
        <w:t xml:space="preserve">The interview results indicated that scholars could face unexpected situations </w:t>
      </w:r>
      <w:r w:rsidR="00382C95">
        <w:rPr>
          <w:color w:val="000000"/>
        </w:rPr>
        <w:t>that</w:t>
      </w:r>
      <w:r w:rsidRPr="00044557">
        <w:rPr>
          <w:color w:val="000000"/>
        </w:rPr>
        <w:t xml:space="preserve"> force them </w:t>
      </w:r>
      <w:r w:rsidR="00382C95">
        <w:rPr>
          <w:color w:val="000000"/>
        </w:rPr>
        <w:t xml:space="preserve">to </w:t>
      </w:r>
      <w:r w:rsidRPr="00044557">
        <w:rPr>
          <w:color w:val="000000"/>
        </w:rPr>
        <w:t>adjust program schedule</w:t>
      </w:r>
      <w:r w:rsidR="00382C95">
        <w:rPr>
          <w:color w:val="000000"/>
        </w:rPr>
        <w:t>s,</w:t>
      </w:r>
      <w:r w:rsidRPr="00044557">
        <w:rPr>
          <w:color w:val="000000"/>
        </w:rPr>
        <w:t xml:space="preserve"> or</w:t>
      </w:r>
      <w:r w:rsidR="00382C95">
        <w:rPr>
          <w:color w:val="000000"/>
        </w:rPr>
        <w:t xml:space="preserve"> even</w:t>
      </w:r>
      <w:r w:rsidRPr="00044557">
        <w:rPr>
          <w:color w:val="000000"/>
        </w:rPr>
        <w:t xml:space="preserve"> discontinue the program.</w:t>
      </w:r>
      <w:r w:rsidR="00426DF4" w:rsidRPr="00044557">
        <w:rPr>
          <w:color w:val="000000"/>
        </w:rPr>
        <w:t xml:space="preserve">  After the program completion, they might </w:t>
      </w:r>
      <w:r w:rsidR="00382C95">
        <w:rPr>
          <w:color w:val="000000"/>
        </w:rPr>
        <w:t xml:space="preserve">still </w:t>
      </w:r>
      <w:r w:rsidR="00426DF4" w:rsidRPr="00044557">
        <w:rPr>
          <w:color w:val="000000"/>
        </w:rPr>
        <w:t xml:space="preserve">encounter new issues not completely covered in regular STEM teacher preparation.  As a </w:t>
      </w:r>
      <w:proofErr w:type="spellStart"/>
      <w:r w:rsidR="00426DF4" w:rsidRPr="00044557">
        <w:rPr>
          <w:color w:val="000000"/>
        </w:rPr>
        <w:t>Noyce</w:t>
      </w:r>
      <w:proofErr w:type="spellEnd"/>
      <w:r w:rsidR="00426DF4" w:rsidRPr="00044557">
        <w:rPr>
          <w:color w:val="000000"/>
        </w:rPr>
        <w:t xml:space="preserve"> program researcher observed, </w:t>
      </w:r>
      <w:r w:rsidR="00426DF4" w:rsidRPr="00044557">
        <w:rPr>
          <w:i/>
          <w:szCs w:val="24"/>
        </w:rPr>
        <w:t>“</w:t>
      </w:r>
      <w:r w:rsidR="00426DF4" w:rsidRPr="00044557">
        <w:rPr>
          <w:szCs w:val="24"/>
        </w:rPr>
        <w:t>Becoming a teacher and becoming a teacher in a high need setting appear to be separate constructs” (</w:t>
      </w:r>
      <w:proofErr w:type="spellStart"/>
      <w:r w:rsidR="00426DF4" w:rsidRPr="00044557">
        <w:t>Lawrenz</w:t>
      </w:r>
      <w:proofErr w:type="spellEnd"/>
      <w:r w:rsidR="00426DF4" w:rsidRPr="00044557">
        <w:t xml:space="preserve">, 2010, p. 4).  </w:t>
      </w:r>
      <w:r w:rsidR="00382C95">
        <w:t>Thus, ongoing support mechanism could be established to meet those special needs.</w:t>
      </w:r>
    </w:p>
    <w:p w:rsidR="00426DF4" w:rsidRPr="001F49CF" w:rsidRDefault="00426DF4" w:rsidP="001F49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color w:val="000000"/>
        </w:rPr>
      </w:pPr>
      <w:r w:rsidRPr="00044557">
        <w:rPr>
          <w:color w:val="000000"/>
        </w:rPr>
        <w:t xml:space="preserve">Improve </w:t>
      </w:r>
      <w:r w:rsidR="006178B8" w:rsidRPr="00044557">
        <w:rPr>
          <w:color w:val="000000"/>
        </w:rPr>
        <w:t>Indicators of the Program Effectiveness</w:t>
      </w:r>
    </w:p>
    <w:p w:rsidR="006178B8" w:rsidRPr="00044557" w:rsidRDefault="00382C95" w:rsidP="001F49CF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Theme="minorHAnsi"/>
        </w:rPr>
      </w:pPr>
      <w:r>
        <w:rPr>
          <w:color w:val="000000"/>
        </w:rPr>
        <w:t>Beyond the stage of</w:t>
      </w:r>
      <w:r w:rsidR="006178B8" w:rsidRPr="00044557">
        <w:rPr>
          <w:color w:val="000000"/>
        </w:rPr>
        <w:t xml:space="preserve"> recruitment, more attention should be directed in the future years </w:t>
      </w:r>
      <w:r w:rsidR="001141D9" w:rsidRPr="00044557">
        <w:rPr>
          <w:color w:val="000000"/>
        </w:rPr>
        <w:t>to (1)</w:t>
      </w:r>
      <w:r w:rsidR="001141D9" w:rsidRPr="00044557">
        <w:rPr>
          <w:rFonts w:eastAsiaTheme="minorHAnsi"/>
        </w:rPr>
        <w:t xml:space="preserve"> describe and assess the Scholars’ progress and success as they fulfill their teaching service obligations, and (2) analyze the </w:t>
      </w:r>
      <w:proofErr w:type="spellStart"/>
      <w:r w:rsidR="001141D9" w:rsidRPr="00044557">
        <w:rPr>
          <w:rFonts w:eastAsiaTheme="minorHAnsi"/>
        </w:rPr>
        <w:t>Noyce</w:t>
      </w:r>
      <w:proofErr w:type="spellEnd"/>
      <w:r w:rsidR="001141D9" w:rsidRPr="00044557">
        <w:rPr>
          <w:rFonts w:eastAsiaTheme="minorHAnsi"/>
        </w:rPr>
        <w:t xml:space="preserve"> program’s effectiveness in improving teacher quality and </w:t>
      </w:r>
      <w:r w:rsidR="001141D9" w:rsidRPr="00044557">
        <w:rPr>
          <w:rFonts w:eastAsiaTheme="minorHAnsi"/>
        </w:rPr>
        <w:lastRenderedPageBreak/>
        <w:t xml:space="preserve">student achievement.  </w:t>
      </w:r>
      <w:r w:rsidR="006178B8" w:rsidRPr="00044557">
        <w:rPr>
          <w:rFonts w:eastAsiaTheme="minorHAnsi"/>
        </w:rPr>
        <w:t xml:space="preserve">The </w:t>
      </w:r>
      <w:r w:rsidR="00856AE0">
        <w:rPr>
          <w:rFonts w:eastAsiaTheme="minorHAnsi"/>
        </w:rPr>
        <w:t xml:space="preserve">measurement </w:t>
      </w:r>
      <w:r w:rsidR="006178B8" w:rsidRPr="00044557">
        <w:rPr>
          <w:rFonts w:eastAsiaTheme="minorHAnsi"/>
        </w:rPr>
        <w:t>accura</w:t>
      </w:r>
      <w:r w:rsidR="00856AE0">
        <w:rPr>
          <w:rFonts w:eastAsiaTheme="minorHAnsi"/>
        </w:rPr>
        <w:t xml:space="preserve">cy is needed to </w:t>
      </w:r>
      <w:r w:rsidR="006178B8" w:rsidRPr="00044557">
        <w:rPr>
          <w:rFonts w:eastAsiaTheme="minorHAnsi"/>
        </w:rPr>
        <w:t>support the ongoing program improvement</w:t>
      </w:r>
      <w:r w:rsidR="00856AE0">
        <w:rPr>
          <w:rFonts w:eastAsiaTheme="minorHAnsi"/>
        </w:rPr>
        <w:t xml:space="preserve"> and </w:t>
      </w:r>
      <w:r w:rsidR="006178B8" w:rsidRPr="00044557">
        <w:rPr>
          <w:rFonts w:eastAsiaTheme="minorHAnsi"/>
        </w:rPr>
        <w:t xml:space="preserve">facilitate justification of the program accountability </w:t>
      </w:r>
      <w:r w:rsidR="001F49CF">
        <w:rPr>
          <w:rFonts w:eastAsiaTheme="minorHAnsi"/>
        </w:rPr>
        <w:t xml:space="preserve">stipulated by the NSF </w:t>
      </w:r>
      <w:r w:rsidR="001F49CF" w:rsidRPr="00044557">
        <w:t>provisions</w:t>
      </w:r>
      <w:r w:rsidR="006178B8" w:rsidRPr="00044557">
        <w:rPr>
          <w:rFonts w:eastAsiaTheme="minorHAnsi"/>
        </w:rPr>
        <w:t>.</w:t>
      </w:r>
    </w:p>
    <w:p w:rsidR="00E32AFB" w:rsidRPr="00044557" w:rsidRDefault="006178B8" w:rsidP="008A1D44">
      <w:pPr>
        <w:autoSpaceDE w:val="0"/>
        <w:autoSpaceDN w:val="0"/>
        <w:adjustRightInd w:val="0"/>
        <w:snapToGrid w:val="0"/>
        <w:spacing w:line="480" w:lineRule="auto"/>
        <w:ind w:firstLine="720"/>
        <w:rPr>
          <w:color w:val="000000"/>
        </w:rPr>
      </w:pPr>
      <w:r w:rsidRPr="00044557">
        <w:rPr>
          <w:color w:val="000000"/>
        </w:rPr>
        <w:t>In conclusion,</w:t>
      </w:r>
      <w:r w:rsidR="009031BD" w:rsidRPr="00044557">
        <w:t xml:space="preserve"> </w:t>
      </w:r>
      <w:r w:rsidR="00E32AFB" w:rsidRPr="00044557">
        <w:t>t</w:t>
      </w:r>
      <w:r w:rsidR="009031BD" w:rsidRPr="00044557">
        <w:t xml:space="preserve">he </w:t>
      </w:r>
      <w:proofErr w:type="spellStart"/>
      <w:r w:rsidR="009031BD" w:rsidRPr="00044557">
        <w:t>Noyce</w:t>
      </w:r>
      <w:proofErr w:type="spellEnd"/>
      <w:r w:rsidR="009031BD" w:rsidRPr="00044557">
        <w:t xml:space="preserve"> scholar program </w:t>
      </w:r>
      <w:r w:rsidR="00E32AFB" w:rsidRPr="00044557">
        <w:t>at CSUB has attracted talented STEM students</w:t>
      </w:r>
      <w:r w:rsidR="009031BD" w:rsidRPr="00044557">
        <w:t xml:space="preserve"> to </w:t>
      </w:r>
      <w:r w:rsidR="00E32AFB" w:rsidRPr="00044557">
        <w:t xml:space="preserve">meet </w:t>
      </w:r>
      <w:r w:rsidR="009031BD" w:rsidRPr="00044557">
        <w:t xml:space="preserve">the critical need </w:t>
      </w:r>
      <w:r w:rsidR="00E32AFB" w:rsidRPr="00044557">
        <w:t>of teacher preparation in high need</w:t>
      </w:r>
      <w:r w:rsidR="009031BD" w:rsidRPr="00044557">
        <w:t xml:space="preserve"> schools. The program </w:t>
      </w:r>
      <w:r w:rsidR="00E32AFB" w:rsidRPr="00044557">
        <w:t xml:space="preserve">has been run effectively under professional leadership of the P.I. and Co-P.I. team.  </w:t>
      </w:r>
      <w:r w:rsidR="00856AE0">
        <w:t>As a result, t</w:t>
      </w:r>
      <w:r w:rsidR="00E32AFB" w:rsidRPr="00044557">
        <w:t xml:space="preserve">he </w:t>
      </w:r>
      <w:proofErr w:type="spellStart"/>
      <w:r w:rsidR="00E32AFB" w:rsidRPr="00044557">
        <w:t>Noyce</w:t>
      </w:r>
      <w:proofErr w:type="spellEnd"/>
      <w:r w:rsidR="00E32AFB" w:rsidRPr="00044557">
        <w:t xml:space="preserve"> scholars demonstrated higher GPA than their counterparts </w:t>
      </w:r>
      <w:r w:rsidR="00856AE0">
        <w:t xml:space="preserve">from </w:t>
      </w:r>
      <w:r w:rsidR="00E32AFB" w:rsidRPr="00044557">
        <w:t>the</w:t>
      </w:r>
      <w:r w:rsidR="00856AE0">
        <w:t xml:space="preserve"> non-</w:t>
      </w:r>
      <w:r w:rsidR="00E32AFB" w:rsidRPr="00044557">
        <w:t xml:space="preserve">teaching track.  The </w:t>
      </w:r>
      <w:r w:rsidR="00856AE0">
        <w:t xml:space="preserve">course sequence has led the </w:t>
      </w:r>
      <w:r w:rsidR="00E32AFB" w:rsidRPr="00044557">
        <w:t>depth of learning toward the highest level of SOLO Tax</w:t>
      </w:r>
      <w:r w:rsidR="00924CC6" w:rsidRPr="00044557">
        <w:t>o</w:t>
      </w:r>
      <w:r w:rsidR="00E32AFB" w:rsidRPr="00044557">
        <w:t>nomy</w:t>
      </w:r>
      <w:r w:rsidR="00924CC6" w:rsidRPr="00044557">
        <w:t xml:space="preserve">.  Those </w:t>
      </w:r>
      <w:r w:rsidR="00603450" w:rsidRPr="00044557">
        <w:t xml:space="preserve">profound outcomes </w:t>
      </w:r>
      <w:r w:rsidR="001F49CF">
        <w:t>were</w:t>
      </w:r>
      <w:r w:rsidR="00603450" w:rsidRPr="00044557">
        <w:t xml:space="preserve"> </w:t>
      </w:r>
      <w:r w:rsidR="00856AE0">
        <w:t xml:space="preserve">accomplished at an affordable university with </w:t>
      </w:r>
      <w:r w:rsidR="00924CC6" w:rsidRPr="00044557">
        <w:t>minim</w:t>
      </w:r>
      <w:r w:rsidR="00856AE0">
        <w:t xml:space="preserve">al </w:t>
      </w:r>
      <w:r w:rsidR="001F49CF">
        <w:t>indirect</w:t>
      </w:r>
      <w:r w:rsidR="00856AE0">
        <w:t xml:space="preserve"> cost</w:t>
      </w:r>
      <w:r w:rsidR="00924CC6" w:rsidRPr="00044557">
        <w:t xml:space="preserve">.  </w:t>
      </w:r>
      <w:r w:rsidR="00603450" w:rsidRPr="00044557">
        <w:t>Based on the</w:t>
      </w:r>
      <w:r w:rsidR="00856AE0">
        <w:t>se</w:t>
      </w:r>
      <w:r w:rsidR="00603450" w:rsidRPr="00044557">
        <w:t xml:space="preserve"> evaluation findings, the </w:t>
      </w:r>
      <w:proofErr w:type="spellStart"/>
      <w:r w:rsidR="00856AE0">
        <w:t>Noyce</w:t>
      </w:r>
      <w:proofErr w:type="spellEnd"/>
      <w:r w:rsidR="00856AE0">
        <w:t xml:space="preserve"> program</w:t>
      </w:r>
      <w:r w:rsidR="00603450" w:rsidRPr="00044557">
        <w:t xml:space="preserve"> started demonstrating</w:t>
      </w:r>
      <w:r w:rsidR="0007724E" w:rsidRPr="00044557">
        <w:t xml:space="preserve"> </w:t>
      </w:r>
      <w:r w:rsidR="00856AE0">
        <w:t>strong</w:t>
      </w:r>
      <w:r w:rsidR="0007724E" w:rsidRPr="00044557">
        <w:t xml:space="preserve"> </w:t>
      </w:r>
      <w:r w:rsidR="00603450" w:rsidRPr="00044557">
        <w:rPr>
          <w:i/>
        </w:rPr>
        <w:t>Intellectual Merit</w:t>
      </w:r>
      <w:r w:rsidR="00603450" w:rsidRPr="00044557">
        <w:t xml:space="preserve"> and </w:t>
      </w:r>
      <w:r w:rsidR="00603450" w:rsidRPr="00044557">
        <w:rPr>
          <w:i/>
        </w:rPr>
        <w:t>Broad Impact</w:t>
      </w:r>
      <w:r w:rsidR="00603450" w:rsidRPr="00044557">
        <w:t xml:space="preserve"> </w:t>
      </w:r>
      <w:r w:rsidR="00856AE0">
        <w:t xml:space="preserve">in the </w:t>
      </w:r>
      <w:r w:rsidR="001F49CF">
        <w:t xml:space="preserve">area of </w:t>
      </w:r>
      <w:r w:rsidR="00856AE0">
        <w:t>STEM teacher preparation</w:t>
      </w:r>
      <w:r w:rsidR="00603450" w:rsidRPr="00044557">
        <w:t>.</w:t>
      </w:r>
    </w:p>
    <w:p w:rsidR="0007724E" w:rsidRPr="00044557" w:rsidRDefault="0007724E" w:rsidP="008A1D44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07724E" w:rsidRPr="00044557" w:rsidRDefault="0007724E" w:rsidP="004F40CC">
      <w:pPr>
        <w:spacing w:after="200" w:line="480" w:lineRule="auto"/>
        <w:rPr>
          <w:color w:val="000000"/>
        </w:rPr>
      </w:pPr>
      <w:r w:rsidRPr="00044557">
        <w:rPr>
          <w:color w:val="000000"/>
        </w:rPr>
        <w:br w:type="page"/>
      </w:r>
    </w:p>
    <w:p w:rsidR="0007724E" w:rsidRPr="001F49CF" w:rsidRDefault="0007724E" w:rsidP="001F49CF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</w:rPr>
      </w:pPr>
      <w:r w:rsidRPr="00856AE0">
        <w:rPr>
          <w:b/>
          <w:color w:val="000000"/>
        </w:rPr>
        <w:lastRenderedPageBreak/>
        <w:t>References</w:t>
      </w:r>
    </w:p>
    <w:p w:rsidR="00BD70D8" w:rsidRPr="009D4131" w:rsidRDefault="00BD70D8" w:rsidP="004F40CC">
      <w:pPr>
        <w:autoSpaceDE w:val="0"/>
        <w:autoSpaceDN w:val="0"/>
        <w:adjustRightInd w:val="0"/>
        <w:spacing w:line="480" w:lineRule="auto"/>
        <w:ind w:left="720" w:hangingChars="300" w:hanging="720"/>
      </w:pPr>
      <w:proofErr w:type="gramStart"/>
      <w:r w:rsidRPr="009D4131">
        <w:t>Angelo, T. (1999, May).</w:t>
      </w:r>
      <w:proofErr w:type="gramEnd"/>
      <w:r w:rsidRPr="009D4131">
        <w:t xml:space="preserve"> </w:t>
      </w:r>
      <w:proofErr w:type="gramStart"/>
      <w:r w:rsidRPr="009D4131">
        <w:rPr>
          <w:bCs/>
        </w:rPr>
        <w:t>Doing assessment as if learning matters most.</w:t>
      </w:r>
      <w:proofErr w:type="gramEnd"/>
      <w:r w:rsidRPr="009D4131">
        <w:rPr>
          <w:bCs/>
          <w:i/>
        </w:rPr>
        <w:t xml:space="preserve"> American Association for Higher Education Bulletin</w:t>
      </w:r>
      <w:r w:rsidRPr="009D4131">
        <w:rPr>
          <w:bCs/>
        </w:rPr>
        <w:t>, pp. 1-2.</w:t>
      </w:r>
    </w:p>
    <w:p w:rsidR="00996936" w:rsidRDefault="00996936" w:rsidP="004F40CC">
      <w:pPr>
        <w:autoSpaceDE w:val="0"/>
        <w:autoSpaceDN w:val="0"/>
        <w:adjustRightInd w:val="0"/>
        <w:spacing w:line="480" w:lineRule="auto"/>
        <w:ind w:left="720" w:hangingChars="300" w:hanging="720"/>
      </w:pPr>
      <w:proofErr w:type="spellStart"/>
      <w:r w:rsidRPr="00996936">
        <w:rPr>
          <w:rStyle w:val="Emphasis"/>
          <w:i w:val="0"/>
        </w:rPr>
        <w:t>Ballou</w:t>
      </w:r>
      <w:proofErr w:type="spellEnd"/>
      <w:r w:rsidRPr="00996936">
        <w:rPr>
          <w:i/>
        </w:rPr>
        <w:t>,</w:t>
      </w:r>
      <w:r>
        <w:t xml:space="preserve"> D. (</w:t>
      </w:r>
      <w:r>
        <w:rPr>
          <w:rStyle w:val="Emphasis"/>
        </w:rPr>
        <w:t>1996</w:t>
      </w:r>
      <w:r>
        <w:t xml:space="preserve">).  </w:t>
      </w:r>
      <w:r w:rsidRPr="00996936">
        <w:rPr>
          <w:rStyle w:val="Emphasis"/>
          <w:i w:val="0"/>
        </w:rPr>
        <w:t>Do public schools hire the best applicants</w:t>
      </w:r>
      <w:r w:rsidRPr="00996936">
        <w:rPr>
          <w:i/>
        </w:rPr>
        <w:t>?</w:t>
      </w:r>
      <w:r>
        <w:t xml:space="preserve"> </w:t>
      </w:r>
      <w:r>
        <w:rPr>
          <w:rStyle w:val="Emphasis"/>
        </w:rPr>
        <w:t>Quarterly Journal of Economics</w:t>
      </w:r>
      <w:r>
        <w:t xml:space="preserve"> </w:t>
      </w:r>
      <w:r w:rsidRPr="00996936">
        <w:rPr>
          <w:i/>
        </w:rPr>
        <w:t>111</w:t>
      </w:r>
      <w:r>
        <w:t xml:space="preserve"> (1), 97-134.</w:t>
      </w:r>
    </w:p>
    <w:p w:rsidR="009D4131" w:rsidRPr="009D4131" w:rsidRDefault="009D4131" w:rsidP="004F40CC">
      <w:pPr>
        <w:autoSpaceDE w:val="0"/>
        <w:autoSpaceDN w:val="0"/>
        <w:adjustRightInd w:val="0"/>
        <w:spacing w:line="480" w:lineRule="auto"/>
        <w:ind w:left="720" w:hangingChars="300" w:hanging="720"/>
        <w:rPr>
          <w:rFonts w:eastAsiaTheme="minorHAnsi"/>
          <w:i/>
          <w:iCs/>
        </w:rPr>
      </w:pPr>
      <w:proofErr w:type="gramStart"/>
      <w:r w:rsidRPr="009D4131">
        <w:rPr>
          <w:rFonts w:eastAsiaTheme="minorHAnsi"/>
        </w:rPr>
        <w:t xml:space="preserve">Berry, B. </w:t>
      </w:r>
      <w:r w:rsidRPr="009D4131">
        <w:rPr>
          <w:rFonts w:eastAsiaTheme="minorHAnsi"/>
          <w:i/>
          <w:iCs/>
        </w:rPr>
        <w:t>Recruiting and retaining "highly qualif</w:t>
      </w:r>
      <w:r>
        <w:rPr>
          <w:rFonts w:eastAsiaTheme="minorHAnsi"/>
          <w:i/>
          <w:iCs/>
        </w:rPr>
        <w:t xml:space="preserve">ied teachers" for hard-to-staff </w:t>
      </w:r>
      <w:r w:rsidRPr="009D4131">
        <w:rPr>
          <w:rFonts w:eastAsiaTheme="minorHAnsi"/>
          <w:i/>
          <w:iCs/>
        </w:rPr>
        <w:t>schools</w:t>
      </w:r>
      <w:r w:rsidRPr="009D4131">
        <w:rPr>
          <w:rFonts w:eastAsiaTheme="minorHAnsi"/>
        </w:rPr>
        <w:t>.</w:t>
      </w:r>
      <w:proofErr w:type="gramEnd"/>
      <w:r w:rsidRPr="009D4131">
        <w:rPr>
          <w:rFonts w:eastAsiaTheme="minorHAnsi"/>
        </w:rPr>
        <w:t xml:space="preserve"> </w:t>
      </w:r>
      <w:r w:rsidRPr="009D4131">
        <w:rPr>
          <w:rFonts w:eastAsiaTheme="minorHAnsi"/>
          <w:i/>
          <w:iCs/>
        </w:rPr>
        <w:t>NASSP Bulletin, 88</w:t>
      </w:r>
      <w:r w:rsidRPr="009D4131">
        <w:rPr>
          <w:rFonts w:eastAsiaTheme="minorHAnsi"/>
        </w:rPr>
        <w:t>(638), 5-27.</w:t>
      </w:r>
      <w:r w:rsidRPr="009D4131">
        <w:rPr>
          <w:spacing w:val="-1"/>
        </w:rPr>
        <w:t xml:space="preserve"> </w:t>
      </w:r>
    </w:p>
    <w:p w:rsidR="00BD70D8" w:rsidRPr="009D4131" w:rsidRDefault="00BD70D8" w:rsidP="004F40CC">
      <w:pPr>
        <w:spacing w:line="480" w:lineRule="auto"/>
        <w:ind w:left="717" w:hangingChars="300" w:hanging="717"/>
      </w:pPr>
      <w:proofErr w:type="gramStart"/>
      <w:r w:rsidRPr="009D4131">
        <w:rPr>
          <w:spacing w:val="-1"/>
        </w:rPr>
        <w:t>Biggs, J., &amp; Collis, K. F. (1982).</w:t>
      </w:r>
      <w:proofErr w:type="gramEnd"/>
      <w:r w:rsidRPr="009D4131">
        <w:rPr>
          <w:spacing w:val="-1"/>
        </w:rPr>
        <w:t xml:space="preserve"> </w:t>
      </w:r>
      <w:proofErr w:type="gramStart"/>
      <w:r w:rsidRPr="009D4131">
        <w:t>Individual differences in stu</w:t>
      </w:r>
      <w:r w:rsidR="009D4131">
        <w:t xml:space="preserve">dy processes and the quality of </w:t>
      </w:r>
      <w:r w:rsidRPr="009D4131">
        <w:t>learning outcomes.</w:t>
      </w:r>
      <w:proofErr w:type="gramEnd"/>
      <w:r w:rsidRPr="009D4131">
        <w:t xml:space="preserve"> </w:t>
      </w:r>
      <w:r w:rsidRPr="009D4131">
        <w:rPr>
          <w:rStyle w:val="Emphasis"/>
        </w:rPr>
        <w:t>Higher Education, 8</w:t>
      </w:r>
      <w:r w:rsidRPr="009D4131">
        <w:t xml:space="preserve"> (4), 381-394.</w:t>
      </w:r>
    </w:p>
    <w:p w:rsidR="00BD70D8" w:rsidRPr="009D4131" w:rsidRDefault="00BD70D8" w:rsidP="004F40CC">
      <w:pPr>
        <w:shd w:val="clear" w:color="auto" w:fill="FFFFFF"/>
        <w:spacing w:line="480" w:lineRule="auto"/>
        <w:ind w:left="720" w:hangingChars="300" w:hanging="720"/>
      </w:pPr>
      <w:r w:rsidRPr="009D4131">
        <w:t xml:space="preserve">Biggs, J. (1987). </w:t>
      </w:r>
      <w:r w:rsidRPr="009D4131">
        <w:rPr>
          <w:i/>
          <w:iCs/>
        </w:rPr>
        <w:t>Student approaches to learning and studying</w:t>
      </w:r>
      <w:r w:rsidRPr="009D4131">
        <w:t>.</w:t>
      </w:r>
      <w:r w:rsidR="009D4131">
        <w:t xml:space="preserve"> Melbourne: Australian Council </w:t>
      </w:r>
      <w:r w:rsidRPr="009D4131">
        <w:t xml:space="preserve">for Educational Research. </w:t>
      </w:r>
    </w:p>
    <w:p w:rsidR="00BD70D8" w:rsidRPr="009D4131" w:rsidRDefault="00BD70D8" w:rsidP="004F40CC">
      <w:pPr>
        <w:shd w:val="clear" w:color="auto" w:fill="FFFFFF"/>
        <w:spacing w:line="480" w:lineRule="auto"/>
        <w:ind w:left="717" w:hangingChars="300" w:hanging="717"/>
      </w:pPr>
      <w:proofErr w:type="gramStart"/>
      <w:r w:rsidRPr="009D4131">
        <w:rPr>
          <w:spacing w:val="-1"/>
        </w:rPr>
        <w:t>Biggs, J., &amp; Collis, K. F. (1982).</w:t>
      </w:r>
      <w:proofErr w:type="gramEnd"/>
      <w:r w:rsidRPr="009D4131">
        <w:rPr>
          <w:spacing w:val="-1"/>
        </w:rPr>
        <w:t xml:space="preserve"> </w:t>
      </w:r>
      <w:proofErr w:type="gramStart"/>
      <w:r w:rsidRPr="009D4131">
        <w:rPr>
          <w:i/>
          <w:iCs/>
          <w:spacing w:val="-1"/>
        </w:rPr>
        <w:t>Evaluating the quality of learning: The SOLO Taxonomy</w:t>
      </w:r>
      <w:r w:rsidRPr="009D4131">
        <w:rPr>
          <w:spacing w:val="-1"/>
        </w:rPr>
        <w:t>.</w:t>
      </w:r>
      <w:proofErr w:type="gramEnd"/>
      <w:r w:rsidRPr="009D4131">
        <w:rPr>
          <w:spacing w:val="-1"/>
        </w:rPr>
        <w:t xml:space="preserve"> </w:t>
      </w:r>
      <w:proofErr w:type="spellStart"/>
      <w:r w:rsidRPr="009D4131">
        <w:rPr>
          <w:spacing w:val="-1"/>
        </w:rPr>
        <w:t>New</w:t>
      </w:r>
      <w:r w:rsidRPr="009D4131">
        <w:t>York</w:t>
      </w:r>
      <w:proofErr w:type="spellEnd"/>
      <w:r w:rsidRPr="009D4131">
        <w:t xml:space="preserve">: Academic Press. </w:t>
      </w:r>
    </w:p>
    <w:p w:rsidR="00BD70D8" w:rsidRPr="009D4131" w:rsidRDefault="00BD70D8" w:rsidP="004F40CC">
      <w:pPr>
        <w:shd w:val="clear" w:color="auto" w:fill="FFFFFF"/>
        <w:spacing w:line="480" w:lineRule="auto"/>
        <w:ind w:left="717" w:hangingChars="300" w:hanging="717"/>
      </w:pPr>
      <w:proofErr w:type="gramStart"/>
      <w:r w:rsidRPr="009D4131">
        <w:rPr>
          <w:spacing w:val="-1"/>
        </w:rPr>
        <w:t>Biggs, J., &amp; Collis, K. F. (1991).</w:t>
      </w:r>
      <w:proofErr w:type="gramEnd"/>
      <w:r w:rsidRPr="009D4131">
        <w:rPr>
          <w:spacing w:val="-1"/>
        </w:rPr>
        <w:t xml:space="preserve"> </w:t>
      </w:r>
      <w:proofErr w:type="gramStart"/>
      <w:r w:rsidRPr="009D4131">
        <w:rPr>
          <w:spacing w:val="-1"/>
        </w:rPr>
        <w:t xml:space="preserve">Multimodal learning and the quality of intelligent </w:t>
      </w:r>
      <w:proofErr w:type="spellStart"/>
      <w:r w:rsidRPr="009D4131">
        <w:rPr>
          <w:spacing w:val="-1"/>
        </w:rPr>
        <w:t>behaviour</w:t>
      </w:r>
      <w:proofErr w:type="spellEnd"/>
      <w:r w:rsidRPr="009D4131">
        <w:rPr>
          <w:spacing w:val="-1"/>
        </w:rPr>
        <w:t>.</w:t>
      </w:r>
      <w:proofErr w:type="gramEnd"/>
      <w:r w:rsidRPr="009D4131">
        <w:rPr>
          <w:spacing w:val="-1"/>
        </w:rPr>
        <w:t xml:space="preserve"> </w:t>
      </w:r>
      <w:proofErr w:type="gramStart"/>
      <w:r w:rsidRPr="009D4131">
        <w:rPr>
          <w:spacing w:val="-1"/>
        </w:rPr>
        <w:t>In</w:t>
      </w:r>
      <w:r w:rsidR="009D4131">
        <w:t xml:space="preserve"> </w:t>
      </w:r>
      <w:r w:rsidRPr="009D4131">
        <w:t xml:space="preserve">H. Rowe (Ed.), </w:t>
      </w:r>
      <w:r w:rsidRPr="009D4131">
        <w:rPr>
          <w:i/>
          <w:iCs/>
        </w:rPr>
        <w:t xml:space="preserve">Intelligence, reconceptualization, and measurement </w:t>
      </w:r>
      <w:r w:rsidRPr="009D4131">
        <w:t>(pp. 57-76).</w:t>
      </w:r>
      <w:proofErr w:type="gramEnd"/>
      <w:r w:rsidRPr="009D4131">
        <w:t xml:space="preserve"> New Jersey: Laurence Erlbaum Assoc. </w:t>
      </w:r>
    </w:p>
    <w:p w:rsidR="004B3B4F" w:rsidRPr="004B3B4F" w:rsidRDefault="004B3B4F" w:rsidP="004F40CC">
      <w:pPr>
        <w:autoSpaceDE w:val="0"/>
        <w:autoSpaceDN w:val="0"/>
        <w:adjustRightInd w:val="0"/>
        <w:spacing w:line="480" w:lineRule="auto"/>
        <w:ind w:left="720" w:hanging="720"/>
        <w:rPr>
          <w:i/>
        </w:rPr>
      </w:pPr>
      <w:proofErr w:type="gramStart"/>
      <w:r w:rsidRPr="004B3B4F">
        <w:t>Brookings Institution (2010).</w:t>
      </w:r>
      <w:proofErr w:type="gramEnd"/>
      <w:r w:rsidRPr="004B3B4F">
        <w:t xml:space="preserve"> </w:t>
      </w:r>
      <w:r w:rsidRPr="004B3B4F">
        <w:rPr>
          <w:i/>
        </w:rPr>
        <w:t xml:space="preserve">The state of metropolitan America: Educational </w:t>
      </w:r>
    </w:p>
    <w:p w:rsidR="004B3B4F" w:rsidRPr="004B3B4F" w:rsidRDefault="004B3B4F" w:rsidP="004F40CC">
      <w:pPr>
        <w:autoSpaceDE w:val="0"/>
        <w:autoSpaceDN w:val="0"/>
        <w:adjustRightInd w:val="0"/>
        <w:spacing w:line="480" w:lineRule="auto"/>
        <w:ind w:left="720" w:hanging="720"/>
      </w:pPr>
      <w:r w:rsidRPr="004B3B4F">
        <w:rPr>
          <w:i/>
        </w:rPr>
        <w:tab/>
      </w:r>
      <w:proofErr w:type="gramStart"/>
      <w:r w:rsidRPr="004B3B4F">
        <w:rPr>
          <w:i/>
        </w:rPr>
        <w:t>attainment</w:t>
      </w:r>
      <w:proofErr w:type="gramEnd"/>
      <w:r w:rsidRPr="004B3B4F">
        <w:t>. [Onl</w:t>
      </w:r>
      <w:r>
        <w:t xml:space="preserve">ine] Available </w:t>
      </w:r>
      <w:proofErr w:type="gramStart"/>
      <w:r>
        <w:t xml:space="preserve">at  </w:t>
      </w:r>
      <w:r w:rsidRPr="004B3B4F">
        <w:t>www.brookings.edu</w:t>
      </w:r>
      <w:proofErr w:type="gramEnd"/>
      <w:r w:rsidRPr="004B3B4F">
        <w:t>/metro/MetroAmericaChapters/education.aspx</w:t>
      </w:r>
      <w:r w:rsidRPr="004B3B4F">
        <w:rPr>
          <w:i/>
          <w:iCs/>
        </w:rPr>
        <w:t xml:space="preserve"> </w:t>
      </w:r>
      <w:r w:rsidRPr="004B3B4F">
        <w:rPr>
          <w:iCs/>
        </w:rPr>
        <w:t>[March 31, 2011]</w:t>
      </w:r>
      <w:r>
        <w:rPr>
          <w:iCs/>
        </w:rPr>
        <w:t>.</w:t>
      </w:r>
    </w:p>
    <w:p w:rsidR="0066498A" w:rsidRPr="009D4131" w:rsidRDefault="00BD70D8" w:rsidP="004F40CC">
      <w:pPr>
        <w:pStyle w:val="Default"/>
        <w:spacing w:line="480" w:lineRule="auto"/>
        <w:ind w:left="720" w:hangingChars="300" w:hanging="720"/>
      </w:pPr>
      <w:proofErr w:type="gramStart"/>
      <w:r w:rsidRPr="009D4131">
        <w:t>California Commission on Teacher Credentialing (2010).</w:t>
      </w:r>
      <w:proofErr w:type="gramEnd"/>
      <w:r w:rsidRPr="009D4131">
        <w:t xml:space="preserve">  </w:t>
      </w:r>
      <w:r w:rsidRPr="009D4131">
        <w:rPr>
          <w:bCs/>
          <w:i/>
        </w:rPr>
        <w:t>Annual report Card on California teacher preparation programs for the Academic Year 2008-2009</w:t>
      </w:r>
      <w:r w:rsidRPr="009D4131">
        <w:rPr>
          <w:bCs/>
        </w:rPr>
        <w:t xml:space="preserve">. </w:t>
      </w:r>
      <w:r w:rsidRPr="009D4131">
        <w:t>Sacramento, CA: Author.</w:t>
      </w:r>
    </w:p>
    <w:p w:rsidR="0066498A" w:rsidRPr="009D4131" w:rsidRDefault="009071D5" w:rsidP="004F40CC">
      <w:pPr>
        <w:pStyle w:val="Heading1"/>
        <w:spacing w:before="0" w:beforeAutospacing="0" w:after="0" w:afterAutospacing="0" w:line="480" w:lineRule="auto"/>
        <w:ind w:left="720" w:hangingChars="300" w:hanging="720"/>
        <w:rPr>
          <w:b w:val="0"/>
          <w:sz w:val="24"/>
          <w:szCs w:val="24"/>
        </w:rPr>
      </w:pPr>
      <w:proofErr w:type="spellStart"/>
      <w:r w:rsidRPr="009D4131">
        <w:rPr>
          <w:rStyle w:val="byline"/>
          <w:b w:val="0"/>
          <w:sz w:val="24"/>
          <w:szCs w:val="24"/>
        </w:rPr>
        <w:lastRenderedPageBreak/>
        <w:t>Frean</w:t>
      </w:r>
      <w:proofErr w:type="spellEnd"/>
      <w:r w:rsidRPr="009D4131">
        <w:rPr>
          <w:rStyle w:val="byline"/>
          <w:b w:val="0"/>
          <w:sz w:val="24"/>
          <w:szCs w:val="24"/>
        </w:rPr>
        <w:t>,</w:t>
      </w:r>
      <w:r w:rsidR="0066498A" w:rsidRPr="009D4131">
        <w:rPr>
          <w:rStyle w:val="byline"/>
          <w:b w:val="0"/>
          <w:sz w:val="24"/>
          <w:szCs w:val="24"/>
        </w:rPr>
        <w:t xml:space="preserve"> A.</w:t>
      </w:r>
      <w:r w:rsidRPr="009D4131">
        <w:rPr>
          <w:rStyle w:val="byline"/>
          <w:b w:val="0"/>
          <w:sz w:val="24"/>
          <w:szCs w:val="24"/>
        </w:rPr>
        <w:t xml:space="preserve"> </w:t>
      </w:r>
      <w:r w:rsidR="0066498A" w:rsidRPr="009D4131">
        <w:rPr>
          <w:rStyle w:val="byline"/>
          <w:b w:val="0"/>
          <w:sz w:val="24"/>
          <w:szCs w:val="24"/>
        </w:rPr>
        <w:t>(</w:t>
      </w:r>
      <w:r w:rsidRPr="009D4131">
        <w:rPr>
          <w:rStyle w:val="byline"/>
          <w:b w:val="0"/>
          <w:sz w:val="24"/>
          <w:szCs w:val="24"/>
        </w:rPr>
        <w:t>2007</w:t>
      </w:r>
      <w:r w:rsidRPr="009D4131">
        <w:rPr>
          <w:b w:val="0"/>
          <w:sz w:val="24"/>
          <w:szCs w:val="24"/>
        </w:rPr>
        <w:t xml:space="preserve">).  </w:t>
      </w:r>
      <w:r w:rsidR="0066498A" w:rsidRPr="009D4131">
        <w:rPr>
          <w:b w:val="0"/>
          <w:sz w:val="24"/>
          <w:szCs w:val="24"/>
        </w:rPr>
        <w:t>Recruiting male teachers 'will not close gender gap'.</w:t>
      </w:r>
      <w:r w:rsidR="009D4131" w:rsidRPr="009D4131">
        <w:rPr>
          <w:b w:val="0"/>
          <w:sz w:val="24"/>
          <w:szCs w:val="24"/>
        </w:rPr>
        <w:t xml:space="preserve"> </w:t>
      </w:r>
      <w:r w:rsidR="009D4131" w:rsidRPr="009D4131">
        <w:rPr>
          <w:b w:val="0"/>
          <w:i/>
          <w:sz w:val="24"/>
          <w:szCs w:val="24"/>
        </w:rPr>
        <w:t xml:space="preserve">The Times </w:t>
      </w:r>
      <w:r w:rsidR="009D4131" w:rsidRPr="009D4131">
        <w:rPr>
          <w:b w:val="0"/>
          <w:sz w:val="24"/>
          <w:szCs w:val="24"/>
        </w:rPr>
        <w:t>[Online]</w:t>
      </w:r>
      <w:r w:rsidR="009D4131" w:rsidRPr="009D4131">
        <w:rPr>
          <w:sz w:val="24"/>
          <w:szCs w:val="24"/>
        </w:rPr>
        <w:t xml:space="preserve"> </w:t>
      </w:r>
      <w:r w:rsidR="009D4131" w:rsidRPr="00007C88">
        <w:rPr>
          <w:b w:val="0"/>
          <w:sz w:val="24"/>
          <w:szCs w:val="24"/>
        </w:rPr>
        <w:t>http://www.timesonline.co.uk/tol/life_and_style/education/article2034112.ece</w:t>
      </w:r>
      <w:r w:rsidR="009D4131" w:rsidRPr="009D4131">
        <w:rPr>
          <w:b w:val="0"/>
          <w:sz w:val="24"/>
          <w:szCs w:val="24"/>
        </w:rPr>
        <w:t xml:space="preserve"> [March 31, 2011]</w:t>
      </w:r>
    </w:p>
    <w:p w:rsidR="0007724E" w:rsidRPr="009D4131" w:rsidRDefault="009071D5" w:rsidP="004F40CC">
      <w:pPr>
        <w:spacing w:line="480" w:lineRule="auto"/>
        <w:ind w:left="720" w:hangingChars="300" w:hanging="720"/>
      </w:pPr>
      <w:proofErr w:type="spellStart"/>
      <w:r w:rsidRPr="009D4131">
        <w:rPr>
          <w:rFonts w:eastAsiaTheme="minorHAnsi"/>
        </w:rPr>
        <w:t>Gebauer</w:t>
      </w:r>
      <w:proofErr w:type="spellEnd"/>
      <w:r w:rsidRPr="009D4131">
        <w:rPr>
          <w:rFonts w:eastAsiaTheme="minorHAnsi"/>
        </w:rPr>
        <w:t xml:space="preserve">, </w:t>
      </w:r>
      <w:r w:rsidR="00044557" w:rsidRPr="009D4131">
        <w:rPr>
          <w:rFonts w:eastAsiaTheme="minorHAnsi"/>
        </w:rPr>
        <w:t>A. (</w:t>
      </w:r>
      <w:r w:rsidRPr="009D4131">
        <w:rPr>
          <w:rFonts w:eastAsiaTheme="minorHAnsi"/>
        </w:rPr>
        <w:t>2009</w:t>
      </w:r>
      <w:r w:rsidR="00044557" w:rsidRPr="009D4131">
        <w:rPr>
          <w:rFonts w:eastAsiaTheme="minorHAnsi"/>
        </w:rPr>
        <w:t xml:space="preserve">).  </w:t>
      </w:r>
      <w:r w:rsidR="00044557" w:rsidRPr="009D4131">
        <w:rPr>
          <w:rFonts w:eastAsiaTheme="minorHAnsi"/>
          <w:bCs/>
          <w:i/>
        </w:rPr>
        <w:t xml:space="preserve">CSUB Robert </w:t>
      </w:r>
      <w:proofErr w:type="spellStart"/>
      <w:r w:rsidR="00044557" w:rsidRPr="009D4131">
        <w:rPr>
          <w:rFonts w:eastAsiaTheme="minorHAnsi"/>
          <w:bCs/>
          <w:i/>
        </w:rPr>
        <w:t>Noyce</w:t>
      </w:r>
      <w:proofErr w:type="spellEnd"/>
      <w:r w:rsidR="00044557" w:rsidRPr="009D4131">
        <w:rPr>
          <w:rFonts w:eastAsiaTheme="minorHAnsi"/>
          <w:bCs/>
          <w:i/>
        </w:rPr>
        <w:t xml:space="preserve"> Teacher Scholarship Program - Phase I</w:t>
      </w:r>
      <w:r w:rsidR="00044557" w:rsidRPr="009D4131">
        <w:t>. Bakersfield, CA: California State University, Bakersfield.</w:t>
      </w:r>
    </w:p>
    <w:p w:rsidR="00996936" w:rsidRDefault="00996936" w:rsidP="004F40CC">
      <w:pPr>
        <w:shd w:val="clear" w:color="auto" w:fill="FFFFFF"/>
        <w:spacing w:line="480" w:lineRule="auto"/>
        <w:ind w:left="720" w:hangingChars="300" w:hanging="720"/>
      </w:pPr>
      <w:proofErr w:type="spellStart"/>
      <w:r>
        <w:t>Gitomer</w:t>
      </w:r>
      <w:proofErr w:type="spellEnd"/>
      <w:r>
        <w:t xml:space="preserve">, D. H., Latham, A. S., &amp; </w:t>
      </w:r>
      <w:proofErr w:type="spellStart"/>
      <w:r>
        <w:t>Ziomek</w:t>
      </w:r>
      <w:proofErr w:type="spellEnd"/>
      <w:r>
        <w:t xml:space="preserve">, R. (1999). </w:t>
      </w:r>
      <w:r>
        <w:rPr>
          <w:rStyle w:val="Emphasis"/>
        </w:rPr>
        <w:t>The academic quality of prospective teachers: The impact of admissions and licensure testing.</w:t>
      </w:r>
      <w:r>
        <w:t xml:space="preserve"> Princeton, NJ: Educational Testing Service.</w:t>
      </w:r>
    </w:p>
    <w:p w:rsidR="00044557" w:rsidRPr="009D4131" w:rsidRDefault="00044557" w:rsidP="004F40CC">
      <w:pPr>
        <w:shd w:val="clear" w:color="auto" w:fill="FFFFFF"/>
        <w:spacing w:line="480" w:lineRule="auto"/>
        <w:ind w:left="720" w:hangingChars="300" w:hanging="720"/>
        <w:rPr>
          <w:color w:val="000000"/>
        </w:rPr>
      </w:pPr>
      <w:proofErr w:type="spellStart"/>
      <w:proofErr w:type="gramStart"/>
      <w:r w:rsidRPr="009D4131">
        <w:t>Guskey</w:t>
      </w:r>
      <w:proofErr w:type="spellEnd"/>
      <w:r w:rsidRPr="009D4131">
        <w:t xml:space="preserve">, T. &amp; </w:t>
      </w:r>
      <w:proofErr w:type="spellStart"/>
      <w:r w:rsidRPr="009D4131">
        <w:t>Pigott</w:t>
      </w:r>
      <w:proofErr w:type="spellEnd"/>
      <w:r w:rsidRPr="009D4131">
        <w:t>, T. (1988).</w:t>
      </w:r>
      <w:proofErr w:type="gramEnd"/>
      <w:r w:rsidRPr="009D4131">
        <w:t xml:space="preserve"> </w:t>
      </w:r>
      <w:r w:rsidRPr="009D4131">
        <w:rPr>
          <w:bCs/>
          <w:color w:val="000000"/>
        </w:rPr>
        <w:t>Research</w:t>
      </w:r>
      <w:r w:rsidRPr="009D4131">
        <w:rPr>
          <w:color w:val="000000"/>
        </w:rPr>
        <w:t xml:space="preserve"> on group-based mas</w:t>
      </w:r>
      <w:r w:rsidR="009D4131">
        <w:rPr>
          <w:color w:val="000000"/>
        </w:rPr>
        <w:t>tery learning programs: A meta-</w:t>
      </w:r>
      <w:r w:rsidRPr="009D4131">
        <w:rPr>
          <w:color w:val="000000"/>
        </w:rPr>
        <w:t xml:space="preserve">analysis.  </w:t>
      </w:r>
      <w:r w:rsidRPr="009D4131">
        <w:rPr>
          <w:i/>
        </w:rPr>
        <w:t>Journal of Educational Research, 81</w:t>
      </w:r>
      <w:r w:rsidRPr="009D4131">
        <w:rPr>
          <w:color w:val="000000"/>
        </w:rPr>
        <w:t>(4), 197-216</w:t>
      </w:r>
    </w:p>
    <w:p w:rsidR="00044557" w:rsidRPr="009D4131" w:rsidRDefault="00044557" w:rsidP="004F40CC">
      <w:pPr>
        <w:spacing w:line="480" w:lineRule="auto"/>
        <w:ind w:left="720" w:hangingChars="300" w:hanging="720"/>
      </w:pPr>
      <w:proofErr w:type="spellStart"/>
      <w:r w:rsidRPr="009D4131">
        <w:t>Hanushek</w:t>
      </w:r>
      <w:proofErr w:type="spellEnd"/>
      <w:r w:rsidRPr="009D4131">
        <w:t xml:space="preserve">, E., </w:t>
      </w:r>
      <w:proofErr w:type="spellStart"/>
      <w:r w:rsidRPr="009D4131">
        <w:t>Kain</w:t>
      </w:r>
      <w:proofErr w:type="spellEnd"/>
      <w:r w:rsidRPr="009D4131">
        <w:t xml:space="preserve">, J., &amp; </w:t>
      </w:r>
      <w:proofErr w:type="spellStart"/>
      <w:r w:rsidRPr="009D4131">
        <w:t>Rivkin</w:t>
      </w:r>
      <w:proofErr w:type="spellEnd"/>
      <w:r w:rsidRPr="009D4131">
        <w:t xml:space="preserve">, S. (2004).  Why </w:t>
      </w:r>
      <w:r w:rsidR="009D4131">
        <w:t>p</w:t>
      </w:r>
      <w:r w:rsidRPr="009D4131">
        <w:t xml:space="preserve">ublic </w:t>
      </w:r>
      <w:r w:rsidR="009D4131">
        <w:t>schools lose t</w:t>
      </w:r>
      <w:r w:rsidRPr="009D4131">
        <w:t xml:space="preserve">eachers.  </w:t>
      </w:r>
      <w:r w:rsidRPr="009D4131">
        <w:rPr>
          <w:i/>
          <w:iCs/>
        </w:rPr>
        <w:t>Journal of Human Resources</w:t>
      </w:r>
      <w:r w:rsidRPr="009D4131">
        <w:t xml:space="preserve">, </w:t>
      </w:r>
      <w:r w:rsidRPr="001A007D">
        <w:rPr>
          <w:i/>
        </w:rPr>
        <w:t>39</w:t>
      </w:r>
      <w:r w:rsidR="001A007D">
        <w:t>(2),</w:t>
      </w:r>
      <w:r w:rsidRPr="009D4131">
        <w:t xml:space="preserve"> 326-354.  </w:t>
      </w:r>
    </w:p>
    <w:p w:rsidR="0066498A" w:rsidRPr="009D4131" w:rsidRDefault="0066498A" w:rsidP="004F40CC">
      <w:pPr>
        <w:pStyle w:val="Default"/>
        <w:spacing w:line="480" w:lineRule="auto"/>
        <w:ind w:left="720" w:hangingChars="300" w:hanging="720"/>
      </w:pPr>
      <w:r w:rsidRPr="009D4131">
        <w:t xml:space="preserve">Henke, R. R., Chen, X., </w:t>
      </w:r>
      <w:proofErr w:type="spellStart"/>
      <w:r w:rsidRPr="009D4131">
        <w:t>Geis</w:t>
      </w:r>
      <w:proofErr w:type="spellEnd"/>
      <w:r w:rsidRPr="009D4131">
        <w:t xml:space="preserve">, S. &amp; </w:t>
      </w:r>
      <w:proofErr w:type="spellStart"/>
      <w:r w:rsidRPr="009D4131">
        <w:t>Knepper</w:t>
      </w:r>
      <w:proofErr w:type="spellEnd"/>
      <w:r w:rsidRPr="009D4131">
        <w:t xml:space="preserve">, P. (2000). </w:t>
      </w:r>
      <w:r w:rsidRPr="009D4131">
        <w:rPr>
          <w:i/>
          <w:iCs/>
        </w:rPr>
        <w:t>Progress through the teacher pipeline: 1992-93 college graduates and elementary/secondary school teaching as of 1997</w:t>
      </w:r>
      <w:r w:rsidRPr="009D4131">
        <w:t>. (NCES Report No. 2000-152). Washington, DC: U.S. Department of Education, National Center for Education Statistics.</w:t>
      </w:r>
    </w:p>
    <w:p w:rsidR="00044557" w:rsidRPr="009D4131" w:rsidRDefault="001A007D" w:rsidP="004F40CC">
      <w:pPr>
        <w:spacing w:line="480" w:lineRule="auto"/>
        <w:ind w:left="720" w:hangingChars="300" w:hanging="720"/>
      </w:pPr>
      <w:proofErr w:type="gramStart"/>
      <w:r>
        <w:t xml:space="preserve">Kirby, S.N., </w:t>
      </w:r>
      <w:proofErr w:type="spellStart"/>
      <w:r w:rsidR="00044557" w:rsidRPr="009D4131">
        <w:t>Berends</w:t>
      </w:r>
      <w:proofErr w:type="spellEnd"/>
      <w:r w:rsidR="00044557" w:rsidRPr="009D4131">
        <w:t>,</w:t>
      </w:r>
      <w:r>
        <w:t xml:space="preserve"> M.,</w:t>
      </w:r>
      <w:r w:rsidR="00044557" w:rsidRPr="009D4131">
        <w:t xml:space="preserve"> </w:t>
      </w:r>
      <w:r>
        <w:t>&amp;</w:t>
      </w:r>
      <w:r w:rsidR="00044557" w:rsidRPr="009D4131">
        <w:t xml:space="preserve"> </w:t>
      </w:r>
      <w:proofErr w:type="spellStart"/>
      <w:r w:rsidR="00044557" w:rsidRPr="009D4131">
        <w:t>Naftel</w:t>
      </w:r>
      <w:proofErr w:type="spellEnd"/>
      <w:r>
        <w:t>, S. (1999).</w:t>
      </w:r>
      <w:proofErr w:type="gramEnd"/>
      <w:r>
        <w:t>  Supply and demand of m</w:t>
      </w:r>
      <w:r w:rsidR="00044557" w:rsidRPr="009D4131">
        <w:t xml:space="preserve">inority </w:t>
      </w:r>
      <w:r>
        <w:t>t</w:t>
      </w:r>
      <w:r w:rsidR="00044557" w:rsidRPr="009D4131">
        <w:t xml:space="preserve">eachers in Texas: Problems and </w:t>
      </w:r>
      <w:r>
        <w:t>p</w:t>
      </w:r>
      <w:r w:rsidR="00044557" w:rsidRPr="009D4131">
        <w:t xml:space="preserve">rospects.  </w:t>
      </w:r>
      <w:r w:rsidR="00044557" w:rsidRPr="009D4131">
        <w:rPr>
          <w:i/>
          <w:iCs/>
        </w:rPr>
        <w:t>Educational Evaluation and Policy Analysis</w:t>
      </w:r>
      <w:r w:rsidR="00044557" w:rsidRPr="009D4131">
        <w:t xml:space="preserve">, </w:t>
      </w:r>
      <w:r w:rsidR="00044557" w:rsidRPr="001A007D">
        <w:rPr>
          <w:i/>
        </w:rPr>
        <w:t>21</w:t>
      </w:r>
      <w:r w:rsidR="00044557" w:rsidRPr="009D4131">
        <w:t xml:space="preserve">(1), 47-66. </w:t>
      </w:r>
    </w:p>
    <w:p w:rsidR="009071D5" w:rsidRPr="009D4131" w:rsidRDefault="009071D5" w:rsidP="004F40CC">
      <w:pPr>
        <w:pStyle w:val="Heading1"/>
        <w:spacing w:before="0" w:beforeAutospacing="0" w:after="0" w:afterAutospacing="0" w:line="480" w:lineRule="auto"/>
        <w:ind w:left="720" w:hangingChars="300" w:hanging="720"/>
        <w:rPr>
          <w:b w:val="0"/>
          <w:sz w:val="24"/>
          <w:szCs w:val="24"/>
        </w:rPr>
      </w:pPr>
      <w:proofErr w:type="spellStart"/>
      <w:proofErr w:type="gramStart"/>
      <w:r w:rsidRPr="009D4131">
        <w:rPr>
          <w:rFonts w:eastAsiaTheme="minorHAnsi"/>
          <w:b w:val="0"/>
          <w:sz w:val="24"/>
          <w:szCs w:val="24"/>
        </w:rPr>
        <w:t>Lawrenz</w:t>
      </w:r>
      <w:proofErr w:type="spellEnd"/>
      <w:r w:rsidRPr="009D4131">
        <w:rPr>
          <w:rFonts w:eastAsiaTheme="minorHAnsi"/>
          <w:b w:val="0"/>
          <w:sz w:val="24"/>
          <w:szCs w:val="24"/>
        </w:rPr>
        <w:t xml:space="preserve">, </w:t>
      </w:r>
      <w:r w:rsidR="00BD70D8" w:rsidRPr="009D4131">
        <w:rPr>
          <w:rFonts w:eastAsiaTheme="minorHAnsi"/>
          <w:b w:val="0"/>
          <w:sz w:val="24"/>
          <w:szCs w:val="24"/>
        </w:rPr>
        <w:t>F. (</w:t>
      </w:r>
      <w:r w:rsidRPr="009D4131">
        <w:rPr>
          <w:rFonts w:eastAsiaTheme="minorHAnsi"/>
          <w:b w:val="0"/>
          <w:sz w:val="24"/>
          <w:szCs w:val="24"/>
        </w:rPr>
        <w:t>2009</w:t>
      </w:r>
      <w:r w:rsidRPr="009D4131">
        <w:rPr>
          <w:b w:val="0"/>
          <w:sz w:val="24"/>
          <w:szCs w:val="24"/>
        </w:rPr>
        <w:t>).</w:t>
      </w:r>
      <w:proofErr w:type="gramEnd"/>
      <w:r w:rsidR="00BD70D8" w:rsidRPr="009D4131">
        <w:rPr>
          <w:b w:val="0"/>
          <w:sz w:val="24"/>
          <w:szCs w:val="24"/>
        </w:rPr>
        <w:t xml:space="preserve">  </w:t>
      </w:r>
      <w:proofErr w:type="gramStart"/>
      <w:r w:rsidR="00BD70D8" w:rsidRPr="001A007D">
        <w:rPr>
          <w:b w:val="0"/>
          <w:i/>
          <w:sz w:val="24"/>
          <w:szCs w:val="24"/>
        </w:rPr>
        <w:t>Our beliefs about evaluation</w:t>
      </w:r>
      <w:r w:rsidR="00BD70D8" w:rsidRPr="009D4131">
        <w:rPr>
          <w:b w:val="0"/>
          <w:sz w:val="24"/>
          <w:szCs w:val="24"/>
        </w:rPr>
        <w:t>.</w:t>
      </w:r>
      <w:proofErr w:type="gramEnd"/>
      <w:r w:rsidR="00BD70D8" w:rsidRPr="009D4131">
        <w:rPr>
          <w:b w:val="0"/>
          <w:sz w:val="24"/>
          <w:szCs w:val="24"/>
        </w:rPr>
        <w:t xml:space="preserve">  </w:t>
      </w:r>
      <w:r w:rsidR="00BD70D8" w:rsidRPr="009D4131">
        <w:rPr>
          <w:rStyle w:val="locality"/>
          <w:b w:val="0"/>
          <w:sz w:val="24"/>
          <w:szCs w:val="24"/>
        </w:rPr>
        <w:t>Minneapolis</w:t>
      </w:r>
      <w:r w:rsidR="00BD70D8" w:rsidRPr="009D4131">
        <w:rPr>
          <w:rStyle w:val="adr"/>
          <w:b w:val="0"/>
          <w:sz w:val="24"/>
          <w:szCs w:val="24"/>
        </w:rPr>
        <w:t xml:space="preserve">, </w:t>
      </w:r>
      <w:r w:rsidR="00BD70D8" w:rsidRPr="009D4131">
        <w:rPr>
          <w:rStyle w:val="region"/>
          <w:b w:val="0"/>
          <w:sz w:val="24"/>
          <w:szCs w:val="24"/>
        </w:rPr>
        <w:t>MN:</w:t>
      </w:r>
      <w:r w:rsidR="00BD70D8" w:rsidRPr="009D4131">
        <w:rPr>
          <w:b w:val="0"/>
          <w:sz w:val="24"/>
          <w:szCs w:val="24"/>
        </w:rPr>
        <w:t xml:space="preserve"> Regents of the University of Minnesota.</w:t>
      </w:r>
    </w:p>
    <w:p w:rsidR="00BD70D8" w:rsidRPr="009D4131" w:rsidRDefault="00BD70D8" w:rsidP="004F40CC">
      <w:pPr>
        <w:spacing w:line="480" w:lineRule="auto"/>
        <w:ind w:left="720" w:hangingChars="300" w:hanging="720"/>
      </w:pPr>
      <w:proofErr w:type="spellStart"/>
      <w:proofErr w:type="gramStart"/>
      <w:r w:rsidRPr="009D4131">
        <w:t>Lawrenz</w:t>
      </w:r>
      <w:proofErr w:type="spellEnd"/>
      <w:r w:rsidRPr="009D4131">
        <w:t>, F. (2010).</w:t>
      </w:r>
      <w:proofErr w:type="gramEnd"/>
      <w:r w:rsidRPr="009D4131">
        <w:rPr>
          <w:b/>
        </w:rPr>
        <w:t xml:space="preserve"> </w:t>
      </w:r>
      <w:proofErr w:type="gramStart"/>
      <w:r w:rsidRPr="001A007D">
        <w:rPr>
          <w:i/>
        </w:rPr>
        <w:t xml:space="preserve">Robert </w:t>
      </w:r>
      <w:proofErr w:type="spellStart"/>
      <w:r w:rsidRPr="001A007D">
        <w:rPr>
          <w:i/>
        </w:rPr>
        <w:t>Noyce</w:t>
      </w:r>
      <w:proofErr w:type="spellEnd"/>
      <w:r w:rsidRPr="001A007D">
        <w:rPr>
          <w:i/>
        </w:rPr>
        <w:t xml:space="preserve"> Teacher Scholarship Program </w:t>
      </w:r>
      <w:r w:rsidR="001A007D" w:rsidRPr="001A007D">
        <w:rPr>
          <w:i/>
        </w:rPr>
        <w:t>s</w:t>
      </w:r>
      <w:r w:rsidRPr="001A007D">
        <w:rPr>
          <w:i/>
        </w:rPr>
        <w:t xml:space="preserve">ynopsis of 5 Years of </w:t>
      </w:r>
      <w:r w:rsidR="001A007D" w:rsidRPr="001A007D">
        <w:rPr>
          <w:i/>
        </w:rPr>
        <w:t>e</w:t>
      </w:r>
      <w:r w:rsidRPr="001A007D">
        <w:rPr>
          <w:i/>
        </w:rPr>
        <w:t>valuation</w:t>
      </w:r>
      <w:r w:rsidRPr="009D4131">
        <w:t>.</w:t>
      </w:r>
      <w:proofErr w:type="gramEnd"/>
      <w:r w:rsidRPr="009D4131">
        <w:t xml:space="preserve"> </w:t>
      </w:r>
      <w:r w:rsidRPr="009D4131">
        <w:rPr>
          <w:rStyle w:val="locality"/>
        </w:rPr>
        <w:t>Minneapolis</w:t>
      </w:r>
      <w:r w:rsidRPr="009D4131">
        <w:rPr>
          <w:rStyle w:val="adr"/>
        </w:rPr>
        <w:t xml:space="preserve">, </w:t>
      </w:r>
      <w:r w:rsidRPr="009D4131">
        <w:rPr>
          <w:rStyle w:val="region"/>
        </w:rPr>
        <w:t>MN:</w:t>
      </w:r>
      <w:r w:rsidRPr="009D4131">
        <w:t xml:space="preserve"> Regents of the University of Minnesota. </w:t>
      </w:r>
    </w:p>
    <w:p w:rsidR="00BD70D8" w:rsidRPr="009D4131" w:rsidRDefault="00BD70D8" w:rsidP="004F40CC">
      <w:pPr>
        <w:pStyle w:val="NoSpacing"/>
        <w:spacing w:line="480" w:lineRule="auto"/>
        <w:ind w:left="720" w:hangingChars="300" w:hanging="720"/>
        <w:rPr>
          <w:szCs w:val="24"/>
          <w:highlight w:val="yellow"/>
        </w:rPr>
      </w:pPr>
      <w:proofErr w:type="spellStart"/>
      <w:proofErr w:type="gramStart"/>
      <w:r w:rsidRPr="009D4131">
        <w:rPr>
          <w:szCs w:val="24"/>
        </w:rPr>
        <w:lastRenderedPageBreak/>
        <w:t>Lawrenz</w:t>
      </w:r>
      <w:proofErr w:type="spellEnd"/>
      <w:r w:rsidRPr="009D4131">
        <w:rPr>
          <w:szCs w:val="24"/>
        </w:rPr>
        <w:t xml:space="preserve">, F., Bowe, A., </w:t>
      </w:r>
      <w:proofErr w:type="spellStart"/>
      <w:r w:rsidRPr="009D4131">
        <w:rPr>
          <w:szCs w:val="24"/>
        </w:rPr>
        <w:t>Braam</w:t>
      </w:r>
      <w:proofErr w:type="spellEnd"/>
      <w:r w:rsidRPr="009D4131">
        <w:rPr>
          <w:szCs w:val="24"/>
        </w:rPr>
        <w:t xml:space="preserve">, M., Kirchhoff, A., &amp; </w:t>
      </w:r>
      <w:proofErr w:type="spellStart"/>
      <w:r w:rsidRPr="009D4131">
        <w:rPr>
          <w:szCs w:val="24"/>
        </w:rPr>
        <w:t>Liou</w:t>
      </w:r>
      <w:proofErr w:type="spellEnd"/>
      <w:r w:rsidRPr="009D4131">
        <w:rPr>
          <w:szCs w:val="24"/>
        </w:rPr>
        <w:t>, P. (2010).</w:t>
      </w:r>
      <w:proofErr w:type="gramEnd"/>
      <w:r w:rsidRPr="009D4131">
        <w:rPr>
          <w:szCs w:val="24"/>
        </w:rPr>
        <w:t xml:space="preserve">  </w:t>
      </w:r>
      <w:r w:rsidRPr="009D4131">
        <w:rPr>
          <w:i/>
          <w:szCs w:val="24"/>
        </w:rPr>
        <w:t xml:space="preserve">Robert </w:t>
      </w:r>
      <w:proofErr w:type="spellStart"/>
      <w:r w:rsidRPr="009D4131">
        <w:rPr>
          <w:i/>
          <w:szCs w:val="24"/>
        </w:rPr>
        <w:t>Noyce</w:t>
      </w:r>
      <w:proofErr w:type="spellEnd"/>
      <w:r w:rsidRPr="009D4131">
        <w:rPr>
          <w:i/>
          <w:szCs w:val="24"/>
        </w:rPr>
        <w:t xml:space="preserve"> teacher scholarship program evaluation highlights</w:t>
      </w:r>
      <w:r w:rsidRPr="009D4131">
        <w:rPr>
          <w:szCs w:val="24"/>
        </w:rPr>
        <w:t xml:space="preserve">.  </w:t>
      </w:r>
      <w:r w:rsidRPr="009D4131">
        <w:rPr>
          <w:rStyle w:val="locality"/>
          <w:szCs w:val="24"/>
        </w:rPr>
        <w:t>Minneapolis</w:t>
      </w:r>
      <w:r w:rsidRPr="009D4131">
        <w:rPr>
          <w:rStyle w:val="adr"/>
          <w:szCs w:val="24"/>
        </w:rPr>
        <w:t xml:space="preserve">, </w:t>
      </w:r>
      <w:r w:rsidRPr="009D4131">
        <w:rPr>
          <w:rStyle w:val="region"/>
          <w:szCs w:val="24"/>
        </w:rPr>
        <w:t>MN:</w:t>
      </w:r>
      <w:r w:rsidRPr="009D4131">
        <w:rPr>
          <w:szCs w:val="24"/>
        </w:rPr>
        <w:t xml:space="preserve"> Regents of the University of Minnesota.</w:t>
      </w:r>
      <w:r w:rsidRPr="009D4131">
        <w:rPr>
          <w:szCs w:val="24"/>
          <w:highlight w:val="yellow"/>
        </w:rPr>
        <w:t xml:space="preserve"> </w:t>
      </w:r>
    </w:p>
    <w:p w:rsidR="0066498A" w:rsidRPr="009D4131" w:rsidRDefault="0066498A" w:rsidP="004F40CC">
      <w:pPr>
        <w:pStyle w:val="NoSpacing"/>
        <w:spacing w:line="480" w:lineRule="auto"/>
        <w:ind w:left="720" w:hangingChars="300" w:hanging="720"/>
        <w:rPr>
          <w:szCs w:val="24"/>
        </w:rPr>
      </w:pPr>
      <w:proofErr w:type="spellStart"/>
      <w:proofErr w:type="gramStart"/>
      <w:r w:rsidRPr="009D4131">
        <w:rPr>
          <w:szCs w:val="24"/>
        </w:rPr>
        <w:t>Podgursky</w:t>
      </w:r>
      <w:proofErr w:type="spellEnd"/>
      <w:r w:rsidRPr="009D4131">
        <w:rPr>
          <w:szCs w:val="24"/>
        </w:rPr>
        <w:t xml:space="preserve">, </w:t>
      </w:r>
      <w:r w:rsidR="001A007D">
        <w:rPr>
          <w:szCs w:val="24"/>
        </w:rPr>
        <w:t xml:space="preserve">M., </w:t>
      </w:r>
      <w:r w:rsidRPr="009D4131">
        <w:rPr>
          <w:szCs w:val="24"/>
        </w:rPr>
        <w:t>Monroe,</w:t>
      </w:r>
      <w:r w:rsidR="001A007D">
        <w:rPr>
          <w:szCs w:val="24"/>
        </w:rPr>
        <w:t xml:space="preserve"> R., &amp;</w:t>
      </w:r>
      <w:r w:rsidRPr="009D4131">
        <w:rPr>
          <w:szCs w:val="24"/>
        </w:rPr>
        <w:t xml:space="preserve"> Watson</w:t>
      </w:r>
      <w:r w:rsidR="001A007D">
        <w:rPr>
          <w:szCs w:val="24"/>
        </w:rPr>
        <w:t>, D</w:t>
      </w:r>
      <w:r w:rsidRPr="009D4131">
        <w:rPr>
          <w:szCs w:val="24"/>
        </w:rPr>
        <w:t xml:space="preserve">. </w:t>
      </w:r>
      <w:r w:rsidR="001A007D">
        <w:rPr>
          <w:szCs w:val="24"/>
        </w:rPr>
        <w:t>(</w:t>
      </w:r>
      <w:r w:rsidRPr="009D4131">
        <w:rPr>
          <w:szCs w:val="24"/>
        </w:rPr>
        <w:t>2004</w:t>
      </w:r>
      <w:r w:rsidR="001A007D">
        <w:rPr>
          <w:szCs w:val="24"/>
        </w:rPr>
        <w:t>)</w:t>
      </w:r>
      <w:r w:rsidRPr="009D4131">
        <w:rPr>
          <w:szCs w:val="24"/>
        </w:rPr>
        <w:t>.</w:t>
      </w:r>
      <w:proofErr w:type="gramEnd"/>
      <w:r w:rsidRPr="009D4131">
        <w:rPr>
          <w:szCs w:val="24"/>
        </w:rPr>
        <w:t xml:space="preserve"> </w:t>
      </w:r>
      <w:r w:rsidR="001A007D">
        <w:rPr>
          <w:rStyle w:val="main15link"/>
          <w:szCs w:val="24"/>
        </w:rPr>
        <w:t>Academic quality of public s</w:t>
      </w:r>
      <w:r w:rsidRPr="001A007D">
        <w:rPr>
          <w:rStyle w:val="main15link"/>
          <w:szCs w:val="24"/>
        </w:rPr>
        <w:t xml:space="preserve">chool </w:t>
      </w:r>
      <w:r w:rsidR="001A007D">
        <w:rPr>
          <w:rStyle w:val="main15link"/>
          <w:szCs w:val="24"/>
        </w:rPr>
        <w:t>teachers: An a</w:t>
      </w:r>
      <w:r w:rsidRPr="001A007D">
        <w:rPr>
          <w:rStyle w:val="main15link"/>
          <w:szCs w:val="24"/>
        </w:rPr>
        <w:t xml:space="preserve">nalysis of </w:t>
      </w:r>
      <w:r w:rsidR="001A007D">
        <w:rPr>
          <w:rStyle w:val="main15link"/>
          <w:szCs w:val="24"/>
        </w:rPr>
        <w:t>e</w:t>
      </w:r>
      <w:r w:rsidRPr="001A007D">
        <w:rPr>
          <w:rStyle w:val="main15link"/>
          <w:szCs w:val="24"/>
        </w:rPr>
        <w:t xml:space="preserve">ntry and </w:t>
      </w:r>
      <w:r w:rsidR="001A007D">
        <w:rPr>
          <w:rStyle w:val="main15link"/>
          <w:szCs w:val="24"/>
        </w:rPr>
        <w:t>e</w:t>
      </w:r>
      <w:r w:rsidRPr="001A007D">
        <w:rPr>
          <w:rStyle w:val="main15link"/>
          <w:szCs w:val="24"/>
        </w:rPr>
        <w:t xml:space="preserve">xit </w:t>
      </w:r>
      <w:r w:rsidR="001A007D">
        <w:rPr>
          <w:rStyle w:val="main15link"/>
          <w:szCs w:val="24"/>
        </w:rPr>
        <w:t>b</w:t>
      </w:r>
      <w:r w:rsidRPr="001A007D">
        <w:rPr>
          <w:rStyle w:val="main15link"/>
          <w:szCs w:val="24"/>
        </w:rPr>
        <w:t>ehavior</w:t>
      </w:r>
      <w:r w:rsidR="001A007D">
        <w:rPr>
          <w:rStyle w:val="main15link"/>
          <w:szCs w:val="24"/>
        </w:rPr>
        <w:t>.</w:t>
      </w:r>
      <w:r w:rsidRPr="009D4131">
        <w:rPr>
          <w:szCs w:val="24"/>
        </w:rPr>
        <w:t xml:space="preserve"> </w:t>
      </w:r>
      <w:r w:rsidRPr="001A007D">
        <w:rPr>
          <w:i/>
          <w:szCs w:val="24"/>
        </w:rPr>
        <w:t>Economics of Education Review</w:t>
      </w:r>
      <w:r w:rsidR="001A007D">
        <w:rPr>
          <w:i/>
          <w:szCs w:val="24"/>
        </w:rPr>
        <w:t>,</w:t>
      </w:r>
      <w:r w:rsidRPr="001A007D">
        <w:rPr>
          <w:i/>
          <w:szCs w:val="24"/>
        </w:rPr>
        <w:t xml:space="preserve"> 23</w:t>
      </w:r>
      <w:r w:rsidRPr="009D4131">
        <w:rPr>
          <w:szCs w:val="24"/>
        </w:rPr>
        <w:t>, 507-518</w:t>
      </w:r>
      <w:r w:rsidR="001A007D">
        <w:rPr>
          <w:szCs w:val="24"/>
        </w:rPr>
        <w:t>.</w:t>
      </w:r>
    </w:p>
    <w:p w:rsidR="00BD70D8" w:rsidRPr="009D4131" w:rsidRDefault="00BD70D8" w:rsidP="004F40CC">
      <w:pPr>
        <w:pStyle w:val="NormalWeb"/>
        <w:spacing w:before="0" w:beforeAutospacing="0" w:after="0" w:afterAutospacing="0" w:line="480" w:lineRule="auto"/>
        <w:ind w:left="720" w:hangingChars="300" w:hanging="720"/>
        <w:rPr>
          <w:rStyle w:val="Strong"/>
          <w:rFonts w:eastAsia="Calibri"/>
          <w:b w:val="0"/>
        </w:rPr>
      </w:pPr>
      <w:proofErr w:type="gramStart"/>
      <w:r w:rsidRPr="009D4131">
        <w:rPr>
          <w:rStyle w:val="Strong"/>
          <w:rFonts w:eastAsia="Calibri"/>
          <w:b w:val="0"/>
          <w:i/>
        </w:rPr>
        <w:t>Program evaluation standards</w:t>
      </w:r>
      <w:r w:rsidRPr="009D4131">
        <w:rPr>
          <w:rStyle w:val="Strong"/>
          <w:rFonts w:eastAsia="Calibri"/>
          <w:b w:val="0"/>
        </w:rPr>
        <w:t xml:space="preserve"> (2010).</w:t>
      </w:r>
      <w:proofErr w:type="gramEnd"/>
      <w:r w:rsidRPr="009D4131">
        <w:rPr>
          <w:rStyle w:val="Strong"/>
          <w:rFonts w:eastAsia="Calibri"/>
          <w:b w:val="0"/>
        </w:rPr>
        <w:t xml:space="preserve">  [Online]  </w:t>
      </w:r>
      <w:proofErr w:type="gramStart"/>
      <w:r w:rsidRPr="009D4131">
        <w:rPr>
          <w:rStyle w:val="Strong"/>
          <w:rFonts w:eastAsia="Calibri"/>
          <w:b w:val="0"/>
        </w:rPr>
        <w:t>Available at http://www.jcsee.org/program-evaluation-standards [</w:t>
      </w:r>
      <w:r w:rsidR="001A007D">
        <w:rPr>
          <w:rStyle w:val="Strong"/>
          <w:rFonts w:eastAsia="Calibri"/>
          <w:b w:val="0"/>
        </w:rPr>
        <w:t>March</w:t>
      </w:r>
      <w:r w:rsidRPr="009D4131">
        <w:rPr>
          <w:rStyle w:val="Strong"/>
          <w:rFonts w:eastAsia="Calibri"/>
          <w:b w:val="0"/>
        </w:rPr>
        <w:t xml:space="preserve"> 30, 201</w:t>
      </w:r>
      <w:r w:rsidR="001A007D">
        <w:rPr>
          <w:rStyle w:val="Strong"/>
          <w:rFonts w:eastAsia="Calibri"/>
          <w:b w:val="0"/>
        </w:rPr>
        <w:t>1</w:t>
      </w:r>
      <w:r w:rsidRPr="009D4131">
        <w:rPr>
          <w:rStyle w:val="Strong"/>
          <w:rFonts w:eastAsia="Calibri"/>
          <w:b w:val="0"/>
        </w:rPr>
        <w:t>].</w:t>
      </w:r>
      <w:proofErr w:type="gramEnd"/>
    </w:p>
    <w:p w:rsidR="00BD70D8" w:rsidRPr="009D4131" w:rsidRDefault="00BD70D8" w:rsidP="004F40CC">
      <w:pPr>
        <w:autoSpaceDE w:val="0"/>
        <w:autoSpaceDN w:val="0"/>
        <w:adjustRightInd w:val="0"/>
        <w:spacing w:line="480" w:lineRule="auto"/>
        <w:ind w:left="720" w:hangingChars="300" w:hanging="720"/>
        <w:rPr>
          <w:rFonts w:eastAsiaTheme="minorHAnsi"/>
        </w:rPr>
      </w:pPr>
      <w:proofErr w:type="spellStart"/>
      <w:proofErr w:type="gramStart"/>
      <w:r w:rsidRPr="009D4131">
        <w:rPr>
          <w:rFonts w:eastAsiaTheme="minorHAnsi"/>
        </w:rPr>
        <w:t>Richtmyer</w:t>
      </w:r>
      <w:proofErr w:type="spellEnd"/>
      <w:r w:rsidRPr="009D4131">
        <w:rPr>
          <w:rFonts w:eastAsiaTheme="minorHAnsi"/>
        </w:rPr>
        <w:t>, F. (1933).</w:t>
      </w:r>
      <w:proofErr w:type="gramEnd"/>
      <w:r w:rsidRPr="009D4131">
        <w:rPr>
          <w:rFonts w:eastAsiaTheme="minorHAnsi"/>
        </w:rPr>
        <w:t xml:space="preserve"> Physics is physics. </w:t>
      </w:r>
      <w:r w:rsidRPr="009D4131">
        <w:rPr>
          <w:rFonts w:eastAsiaTheme="minorHAnsi"/>
          <w:i/>
          <w:iCs/>
        </w:rPr>
        <w:t>The American Physics Teacher, 1</w:t>
      </w:r>
      <w:r w:rsidRPr="009D4131">
        <w:rPr>
          <w:rFonts w:eastAsiaTheme="minorHAnsi"/>
        </w:rPr>
        <w:t>, 1-5.</w:t>
      </w:r>
    </w:p>
    <w:p w:rsidR="00BD70D8" w:rsidRPr="009D4131" w:rsidRDefault="00BD70D8" w:rsidP="004F40CC">
      <w:pPr>
        <w:spacing w:line="480" w:lineRule="auto"/>
        <w:ind w:left="720" w:hangingChars="300" w:hanging="720"/>
      </w:pPr>
      <w:proofErr w:type="gramStart"/>
      <w:r w:rsidRPr="009D4131">
        <w:t>Sloane, F. (2008).</w:t>
      </w:r>
      <w:proofErr w:type="gramEnd"/>
      <w:r w:rsidRPr="009D4131">
        <w:t xml:space="preserve">  Through the looking glass: Experiments, quasi-experiments, and the medical model.  </w:t>
      </w:r>
      <w:r w:rsidRPr="009D4131">
        <w:rPr>
          <w:i/>
        </w:rPr>
        <w:t>Educational Researcher, 37</w:t>
      </w:r>
      <w:r w:rsidRPr="009D4131">
        <w:t xml:space="preserve"> (1), 41-46.</w:t>
      </w:r>
    </w:p>
    <w:p w:rsidR="00044557" w:rsidRPr="009D4131" w:rsidRDefault="00044557" w:rsidP="004F40CC">
      <w:pPr>
        <w:spacing w:line="480" w:lineRule="auto"/>
        <w:ind w:left="720" w:hangingChars="300" w:hanging="720"/>
        <w:rPr>
          <w:i/>
          <w:color w:val="000000"/>
        </w:rPr>
      </w:pPr>
      <w:proofErr w:type="gramStart"/>
      <w:r w:rsidRPr="009D4131">
        <w:rPr>
          <w:color w:val="000000"/>
        </w:rPr>
        <w:t xml:space="preserve">Smith, T., </w:t>
      </w:r>
      <w:proofErr w:type="spellStart"/>
      <w:r w:rsidRPr="009D4131">
        <w:rPr>
          <w:color w:val="000000"/>
        </w:rPr>
        <w:t>Gorden</w:t>
      </w:r>
      <w:proofErr w:type="spellEnd"/>
      <w:r w:rsidRPr="009D4131">
        <w:rPr>
          <w:color w:val="000000"/>
        </w:rPr>
        <w:t>, B., Colby, S., &amp; Wang, J. (2005).</w:t>
      </w:r>
      <w:proofErr w:type="gramEnd"/>
      <w:r w:rsidRPr="009D4131">
        <w:rPr>
          <w:color w:val="000000"/>
        </w:rPr>
        <w:t xml:space="preserve">  </w:t>
      </w:r>
      <w:proofErr w:type="gramStart"/>
      <w:r w:rsidRPr="009D4131">
        <w:rPr>
          <w:i/>
          <w:color w:val="000000"/>
        </w:rPr>
        <w:t>An examination of th</w:t>
      </w:r>
      <w:r w:rsidR="009D4131">
        <w:rPr>
          <w:i/>
          <w:color w:val="000000"/>
        </w:rPr>
        <w:t xml:space="preserve">e relationship </w:t>
      </w:r>
      <w:r w:rsidRPr="009D4131">
        <w:rPr>
          <w:i/>
          <w:color w:val="000000"/>
        </w:rPr>
        <w:t>between depth of student learning and National Board certification status</w:t>
      </w:r>
      <w:r w:rsidRPr="009D4131">
        <w:rPr>
          <w:color w:val="000000"/>
        </w:rPr>
        <w:t>.</w:t>
      </w:r>
      <w:proofErr w:type="gramEnd"/>
      <w:r w:rsidRPr="009D4131">
        <w:rPr>
          <w:color w:val="000000"/>
        </w:rPr>
        <w:t xml:space="preserve">  Boone, NC: Appalachian State University.</w:t>
      </w:r>
      <w:r w:rsidRPr="009D4131">
        <w:t xml:space="preserve"> </w:t>
      </w:r>
    </w:p>
    <w:p w:rsidR="00BD70D8" w:rsidRPr="009D4131" w:rsidRDefault="00BD70D8" w:rsidP="004F40CC">
      <w:pPr>
        <w:autoSpaceDE w:val="0"/>
        <w:autoSpaceDN w:val="0"/>
        <w:adjustRightInd w:val="0"/>
        <w:spacing w:line="480" w:lineRule="auto"/>
        <w:ind w:left="720" w:hangingChars="300" w:hanging="720"/>
      </w:pPr>
      <w:proofErr w:type="spellStart"/>
      <w:proofErr w:type="gramStart"/>
      <w:r w:rsidRPr="009D4131">
        <w:t>Stufflebeam</w:t>
      </w:r>
      <w:proofErr w:type="spellEnd"/>
      <w:r w:rsidRPr="009D4131">
        <w:t>, D. L. (1983).</w:t>
      </w:r>
      <w:proofErr w:type="gramEnd"/>
      <w:r w:rsidRPr="009D4131">
        <w:t xml:space="preserve"> </w:t>
      </w:r>
      <w:proofErr w:type="gramStart"/>
      <w:r w:rsidRPr="009D4131">
        <w:t>The CIPP model for program e</w:t>
      </w:r>
      <w:r w:rsidR="001A007D">
        <w:t>valuation.</w:t>
      </w:r>
      <w:proofErr w:type="gramEnd"/>
      <w:r w:rsidR="001A007D">
        <w:t xml:space="preserve"> In G. F. </w:t>
      </w:r>
      <w:proofErr w:type="spellStart"/>
      <w:r w:rsidR="001A007D">
        <w:t>Madaus</w:t>
      </w:r>
      <w:proofErr w:type="spellEnd"/>
      <w:r w:rsidR="001A007D">
        <w:t xml:space="preserve">, M. </w:t>
      </w:r>
      <w:proofErr w:type="spellStart"/>
      <w:r w:rsidRPr="009D4131">
        <w:t>Scriven</w:t>
      </w:r>
      <w:proofErr w:type="spellEnd"/>
      <w:r w:rsidRPr="009D4131">
        <w:t xml:space="preserve">, &amp; D. L. </w:t>
      </w:r>
      <w:proofErr w:type="spellStart"/>
      <w:r w:rsidRPr="009D4131">
        <w:t>Stufflebeam</w:t>
      </w:r>
      <w:proofErr w:type="spellEnd"/>
      <w:r w:rsidRPr="009D4131">
        <w:t xml:space="preserve"> (Eds.), </w:t>
      </w:r>
      <w:r w:rsidRPr="009D4131">
        <w:rPr>
          <w:i/>
          <w:iCs/>
        </w:rPr>
        <w:t xml:space="preserve">Evaluation models </w:t>
      </w:r>
      <w:r w:rsidRPr="009D4131">
        <w:t>(Chapter 7, pp. 117-141). Boston: Kluwer-</w:t>
      </w:r>
      <w:proofErr w:type="spellStart"/>
      <w:r w:rsidRPr="009D4131">
        <w:t>Nijhoff</w:t>
      </w:r>
      <w:proofErr w:type="spellEnd"/>
      <w:r w:rsidRPr="009D4131">
        <w:t>.</w:t>
      </w:r>
    </w:p>
    <w:p w:rsidR="00BD70D8" w:rsidRPr="009D4131" w:rsidRDefault="00BD70D8" w:rsidP="004F40CC">
      <w:pPr>
        <w:spacing w:line="480" w:lineRule="auto"/>
        <w:ind w:left="720" w:hangingChars="300" w:hanging="720"/>
        <w:outlineLvl w:val="0"/>
        <w:rPr>
          <w:i/>
          <w:iCs/>
        </w:rPr>
      </w:pPr>
      <w:r w:rsidRPr="009D4131">
        <w:t xml:space="preserve">Yarbrough, D. B., </w:t>
      </w:r>
      <w:proofErr w:type="spellStart"/>
      <w:r w:rsidRPr="009D4131">
        <w:t>Shulha</w:t>
      </w:r>
      <w:proofErr w:type="spellEnd"/>
      <w:r w:rsidRPr="009D4131">
        <w:t xml:space="preserve">, L. M., Hopson, R. K., &amp; Caruthers, F. A. (2010). </w:t>
      </w:r>
      <w:r w:rsidR="009D4131">
        <w:rPr>
          <w:rStyle w:val="Emphasis"/>
        </w:rPr>
        <w:t xml:space="preserve">The program </w:t>
      </w:r>
      <w:r w:rsidRPr="009D4131">
        <w:rPr>
          <w:rStyle w:val="Emphasis"/>
        </w:rPr>
        <w:t>evaluation standards</w:t>
      </w:r>
      <w:r w:rsidRPr="009D4131">
        <w:t xml:space="preserve"> (3rd </w:t>
      </w:r>
      <w:proofErr w:type="gramStart"/>
      <w:r w:rsidRPr="009D4131">
        <w:t>ed</w:t>
      </w:r>
      <w:proofErr w:type="gramEnd"/>
      <w:r w:rsidRPr="009D4131">
        <w:t>.).  Thousand Oaks, CA: Sage &amp; the Joint Committee on Standards for Educational Evaluation.</w:t>
      </w:r>
    </w:p>
    <w:p w:rsidR="009D4131" w:rsidRPr="009D4131" w:rsidRDefault="009D4131" w:rsidP="004F40CC">
      <w:pPr>
        <w:spacing w:line="480" w:lineRule="auto"/>
        <w:ind w:left="720" w:hangingChars="300" w:hanging="720"/>
      </w:pPr>
      <w:proofErr w:type="spellStart"/>
      <w:r w:rsidRPr="009D4131">
        <w:t>Zumbrun</w:t>
      </w:r>
      <w:proofErr w:type="spellEnd"/>
      <w:r w:rsidRPr="009D4131">
        <w:t xml:space="preserve">, J. (November 28, 2008). </w:t>
      </w:r>
      <w:proofErr w:type="gramStart"/>
      <w:r w:rsidR="001A007D" w:rsidRPr="001A007D">
        <w:rPr>
          <w:i/>
        </w:rPr>
        <w:t>America’s best- and worst-educated cities</w:t>
      </w:r>
      <w:r w:rsidRPr="009D4131">
        <w:t>.</w:t>
      </w:r>
      <w:proofErr w:type="gramEnd"/>
      <w:r w:rsidRPr="009D4131">
        <w:t xml:space="preserve">  [Online] </w:t>
      </w:r>
      <w:proofErr w:type="gramStart"/>
      <w:r w:rsidRPr="009D4131">
        <w:t>Available at http://www.forbes.com [November 30, 2010].</w:t>
      </w:r>
      <w:proofErr w:type="gramEnd"/>
    </w:p>
    <w:p w:rsidR="00044557" w:rsidRPr="009D4131" w:rsidRDefault="00044557" w:rsidP="004F40CC">
      <w:pPr>
        <w:spacing w:line="480" w:lineRule="auto"/>
        <w:ind w:left="720" w:hangingChars="300" w:hanging="720"/>
      </w:pPr>
      <w:proofErr w:type="spellStart"/>
      <w:proofErr w:type="gramStart"/>
      <w:r w:rsidRPr="009D4131">
        <w:lastRenderedPageBreak/>
        <w:t>Zumwalt</w:t>
      </w:r>
      <w:proofErr w:type="spellEnd"/>
      <w:r w:rsidRPr="009D4131">
        <w:t>.</w:t>
      </w:r>
      <w:proofErr w:type="gramEnd"/>
      <w:r w:rsidRPr="009D4131">
        <w:t xml:space="preserve"> </w:t>
      </w:r>
      <w:proofErr w:type="gramStart"/>
      <w:r w:rsidRPr="009D4131">
        <w:t xml:space="preserve">K., </w:t>
      </w:r>
      <w:r w:rsidR="001A007D">
        <w:t>&amp;</w:t>
      </w:r>
      <w:r w:rsidRPr="009D4131">
        <w:t xml:space="preserve"> Craig, E. (2005).</w:t>
      </w:r>
      <w:proofErr w:type="gramEnd"/>
      <w:r w:rsidRPr="009D4131">
        <w:t xml:space="preserve">  Teachers’ characteristics: Research on the demographic profile. In M. Cochran-Smith &amp; K. </w:t>
      </w:r>
      <w:proofErr w:type="spellStart"/>
      <w:r w:rsidRPr="009D4131">
        <w:t>Zeichner</w:t>
      </w:r>
      <w:proofErr w:type="spellEnd"/>
      <w:r w:rsidRPr="009D4131">
        <w:t xml:space="preserve"> (</w:t>
      </w:r>
      <w:proofErr w:type="spellStart"/>
      <w:proofErr w:type="gramStart"/>
      <w:r w:rsidRPr="009D4131">
        <w:t>eds</w:t>
      </w:r>
      <w:proofErr w:type="spellEnd"/>
      <w:proofErr w:type="gramEnd"/>
      <w:r w:rsidRPr="009D4131">
        <w:t xml:space="preserve">), </w:t>
      </w:r>
      <w:r w:rsidRPr="009D4131">
        <w:rPr>
          <w:i/>
          <w:iCs/>
        </w:rPr>
        <w:t>Studying Teacher Education</w:t>
      </w:r>
      <w:r w:rsidRPr="009D4131">
        <w:t xml:space="preserve"> (pp. 111-156).  Washington, DC: American Educational Research Association.</w:t>
      </w:r>
    </w:p>
    <w:p w:rsidR="00DE5FD6" w:rsidRDefault="00DE5FD6">
      <w:pPr>
        <w:spacing w:after="200" w:line="276" w:lineRule="auto"/>
      </w:pPr>
      <w:r>
        <w:br w:type="page"/>
      </w:r>
    </w:p>
    <w:p w:rsidR="00DE5FD6" w:rsidRPr="00DE5FD6" w:rsidRDefault="00DE5FD6" w:rsidP="00DE5FD6">
      <w:pPr>
        <w:jc w:val="center"/>
        <w:rPr>
          <w:b/>
        </w:rPr>
      </w:pPr>
      <w:r w:rsidRPr="00DE5FD6">
        <w:rPr>
          <w:b/>
        </w:rPr>
        <w:lastRenderedPageBreak/>
        <w:t>Appendix 1: NOYCE Scholar Interview Questionnaire</w:t>
      </w:r>
    </w:p>
    <w:p w:rsidR="00DE5FD6" w:rsidRPr="00DE5FD6" w:rsidRDefault="00DE5FD6" w:rsidP="00DE5FD6"/>
    <w:p w:rsidR="00DE5FD6" w:rsidRPr="00DE5FD6" w:rsidRDefault="00DE5FD6" w:rsidP="00DE5FD6">
      <w:r w:rsidRPr="00DE5FD6">
        <w:tab/>
        <w:t>The following questions were used to interview NOYCE scholars at California State University, Bakersfield during the Winter-Spring quarter break in 2011.  The scholars were assured confidentiality when responding to those questions.</w:t>
      </w:r>
    </w:p>
    <w:p w:rsidR="00DE5FD6" w:rsidRPr="00DE5FD6" w:rsidRDefault="00DE5FD6" w:rsidP="00DE5FD6"/>
    <w:p w:rsidR="00DE5FD6" w:rsidRPr="00DE5FD6" w:rsidRDefault="00DE5FD6" w:rsidP="00DE5FD6">
      <w:r w:rsidRPr="00DE5FD6">
        <w:t>I. Context Assessment – Improvement of Scholar Recruitment</w:t>
      </w:r>
    </w:p>
    <w:p w:rsidR="00DE5FD6" w:rsidRPr="00DE5FD6" w:rsidRDefault="00DE5FD6" w:rsidP="00DE5FD6"/>
    <w:p w:rsidR="00DE5FD6" w:rsidRPr="00DE5FD6" w:rsidRDefault="00DE5FD6" w:rsidP="00DE5FD6">
      <w:pPr>
        <w:pStyle w:val="ListParagraph"/>
        <w:numPr>
          <w:ilvl w:val="0"/>
          <w:numId w:val="7"/>
        </w:numPr>
      </w:pPr>
      <w:r w:rsidRPr="00DE5FD6">
        <w:t>How did you know the NOYCE program?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7"/>
        </w:numPr>
      </w:pPr>
      <w:r w:rsidRPr="00DE5FD6">
        <w:t>When and under what circumstance did you make the application?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7"/>
        </w:numPr>
      </w:pPr>
      <w:r w:rsidRPr="00DE5FD6">
        <w:t>What is your observation about the need of STEM teachers in the local community, particularly at high-need schools?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7"/>
        </w:numPr>
      </w:pPr>
      <w:r w:rsidRPr="00DE5FD6">
        <w:t>What would be your suggestion to improve the scholar recruitment on this campus and in this community?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ind w:left="0"/>
      </w:pPr>
      <w:r w:rsidRPr="00DE5FD6">
        <w:t>II. Program Input – Characteristics of this NOYCE Scholar</w:t>
      </w: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numPr>
          <w:ilvl w:val="0"/>
          <w:numId w:val="8"/>
        </w:numPr>
      </w:pPr>
      <w:r w:rsidRPr="00DE5FD6">
        <w:t xml:space="preserve">Are you/will you </w:t>
      </w:r>
      <w:proofErr w:type="gramStart"/>
      <w:r w:rsidRPr="00DE5FD6">
        <w:t>be</w:t>
      </w:r>
      <w:proofErr w:type="gramEnd"/>
      <w:r w:rsidRPr="00DE5FD6">
        <w:t xml:space="preserve"> the first generation of college graduate?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8"/>
        </w:numPr>
      </w:pPr>
      <w:r w:rsidRPr="00DE5FD6">
        <w:t>Please describe your ethnicity background …*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8"/>
        </w:numPr>
      </w:pPr>
      <w:r w:rsidRPr="00DE5FD6">
        <w:t>Please describe your academic preparation (course work/major) before joining the NOCYE program …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ind w:left="0"/>
      </w:pPr>
      <w:r w:rsidRPr="00DE5FD6">
        <w:t>III. Learning Process – Preparation of NOYCE Scholars</w:t>
      </w: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numPr>
          <w:ilvl w:val="0"/>
          <w:numId w:val="9"/>
        </w:numPr>
      </w:pPr>
      <w:r w:rsidRPr="00DE5FD6">
        <w:t>Please describe your course work supported by the NOYCE scholarship … How did the effort prepare you on the STEM teaching track?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9"/>
        </w:numPr>
      </w:pPr>
      <w:r w:rsidRPr="00DE5FD6">
        <w:t>Please describe the mentorship you received from your NOYCE advisor … What unique roles did that person play?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9"/>
        </w:numPr>
      </w:pPr>
      <w:r w:rsidRPr="00DE5FD6">
        <w:t>Please describe your interactions with other NOYCE scholars (</w:t>
      </w:r>
      <w:r w:rsidRPr="00DE5FD6">
        <w:rPr>
          <w:u w:val="single"/>
        </w:rPr>
        <w:t>in the same major</w:t>
      </w:r>
      <w:r w:rsidRPr="00DE5FD6">
        <w:t xml:space="preserve"> and </w:t>
      </w:r>
      <w:r w:rsidRPr="00DE5FD6">
        <w:rPr>
          <w:u w:val="single"/>
        </w:rPr>
        <w:t>across different disciplines</w:t>
      </w:r>
      <w:r w:rsidRPr="00DE5FD6">
        <w:t>).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ind w:left="0"/>
      </w:pPr>
      <w:r w:rsidRPr="00DE5FD6">
        <w:t>IV. Annual Outcome – Effectiveness of the NOYCE Program</w:t>
      </w:r>
    </w:p>
    <w:p w:rsidR="00DE5FD6" w:rsidRPr="00DE5FD6" w:rsidRDefault="00DE5FD6" w:rsidP="00DE5FD6"/>
    <w:p w:rsidR="00DE5FD6" w:rsidRPr="00DE5FD6" w:rsidRDefault="00DE5FD6" w:rsidP="00DE5FD6">
      <w:pPr>
        <w:pStyle w:val="ListParagraph"/>
        <w:numPr>
          <w:ilvl w:val="0"/>
          <w:numId w:val="10"/>
        </w:numPr>
      </w:pPr>
      <w:r w:rsidRPr="00DE5FD6">
        <w:t>Please describe the role differentiation among the NOYCE advisors and the program director … How well was their collaboration in support of the NOYCE program?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10"/>
        </w:numPr>
      </w:pPr>
      <w:r w:rsidRPr="00DE5FD6">
        <w:t>What was/were your major benefit from the NOYCE program?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10"/>
        </w:numPr>
      </w:pPr>
      <w:r w:rsidRPr="00DE5FD6">
        <w:lastRenderedPageBreak/>
        <w:t>Besides the financial aspect, please indicate other areas of improvement for the existing NOYCE program.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ind w:left="0"/>
      </w:pPr>
      <w:r w:rsidRPr="00DE5FD6">
        <w:t>V. Long-term Impact – Commitment of the NOYCE Scholars</w:t>
      </w: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numPr>
          <w:ilvl w:val="0"/>
          <w:numId w:val="11"/>
        </w:numPr>
      </w:pPr>
      <w:r w:rsidRPr="00DE5FD6">
        <w:t>If future is completely under your control, which of the following options best describes your choice:</w:t>
      </w:r>
    </w:p>
    <w:p w:rsidR="00DE5FD6" w:rsidRPr="00DE5FD6" w:rsidRDefault="00DE5FD6" w:rsidP="00DE5FD6">
      <w:pPr>
        <w:pStyle w:val="ListParagraph"/>
        <w:numPr>
          <w:ilvl w:val="0"/>
          <w:numId w:val="12"/>
        </w:numPr>
      </w:pPr>
      <w:r w:rsidRPr="00DE5FD6">
        <w:t>I would rather not teaching;</w:t>
      </w:r>
    </w:p>
    <w:p w:rsidR="00DE5FD6" w:rsidRPr="00DE5FD6" w:rsidRDefault="00DE5FD6" w:rsidP="00DE5FD6">
      <w:pPr>
        <w:pStyle w:val="ListParagraph"/>
        <w:numPr>
          <w:ilvl w:val="0"/>
          <w:numId w:val="12"/>
        </w:numPr>
      </w:pPr>
      <w:r w:rsidRPr="00DE5FD6">
        <w:t>I would like to teach, but not quite in the STEM area;</w:t>
      </w:r>
    </w:p>
    <w:p w:rsidR="00DE5FD6" w:rsidRPr="00DE5FD6" w:rsidRDefault="00DE5FD6" w:rsidP="00DE5FD6">
      <w:pPr>
        <w:pStyle w:val="ListParagraph"/>
        <w:numPr>
          <w:ilvl w:val="0"/>
          <w:numId w:val="12"/>
        </w:numPr>
      </w:pPr>
      <w:r w:rsidRPr="00DE5FD6">
        <w:t>I would like to teach in the STEM area, but not at a high-need school;</w:t>
      </w:r>
    </w:p>
    <w:p w:rsidR="00DE5FD6" w:rsidRPr="00DE5FD6" w:rsidRDefault="00DE5FD6" w:rsidP="00DE5FD6">
      <w:pPr>
        <w:pStyle w:val="ListParagraph"/>
        <w:numPr>
          <w:ilvl w:val="0"/>
          <w:numId w:val="12"/>
        </w:numPr>
      </w:pPr>
      <w:r w:rsidRPr="00DE5FD6">
        <w:t>I would like to a STEM teacher at a high-need school.</w:t>
      </w: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numPr>
          <w:ilvl w:val="0"/>
          <w:numId w:val="11"/>
        </w:numPr>
      </w:pPr>
      <w:r w:rsidRPr="00DE5FD6">
        <w:t>How far you would go with your higher education, particularly in meeting the needs of STEM education?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numPr>
          <w:ilvl w:val="0"/>
          <w:numId w:val="11"/>
        </w:numPr>
      </w:pPr>
      <w:r w:rsidRPr="00DE5FD6">
        <w:t>Would you elaborate additional thought regarding your responses in this interview?</w:t>
      </w:r>
    </w:p>
    <w:p w:rsidR="00DE5FD6" w:rsidRPr="00DE5FD6" w:rsidRDefault="00DE5FD6" w:rsidP="00DE5FD6">
      <w:pPr>
        <w:pStyle w:val="ListParagraph"/>
      </w:pP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ind w:left="0"/>
      </w:pPr>
    </w:p>
    <w:p w:rsidR="00DE5FD6" w:rsidRPr="00DE5FD6" w:rsidRDefault="00DE5FD6" w:rsidP="00DE5FD6">
      <w:pPr>
        <w:pStyle w:val="ListParagraph"/>
        <w:ind w:left="0"/>
      </w:pPr>
      <w:r w:rsidRPr="00DE5FD6">
        <w:t xml:space="preserve">Thank you for your time.  Whenever you have other information to support this evaluation project, please call the evaluator at 661-654-3048.  </w:t>
      </w:r>
    </w:p>
    <w:p w:rsidR="009071D5" w:rsidRPr="00DE5FD6" w:rsidRDefault="009071D5" w:rsidP="009D4131">
      <w:pPr>
        <w:spacing w:before="100" w:beforeAutospacing="1" w:after="100" w:afterAutospacing="1"/>
        <w:ind w:left="720" w:hangingChars="300" w:hanging="720"/>
      </w:pPr>
    </w:p>
    <w:p w:rsidR="00DE5FD6" w:rsidRDefault="00DE5FD6" w:rsidP="009D4131">
      <w:pPr>
        <w:spacing w:before="100" w:beforeAutospacing="1" w:after="100" w:afterAutospacing="1"/>
        <w:ind w:left="720" w:hangingChars="300" w:hanging="720"/>
      </w:pPr>
    </w:p>
    <w:p w:rsidR="00DE5FD6" w:rsidRDefault="00DE5FD6" w:rsidP="009D4131">
      <w:pPr>
        <w:spacing w:before="100" w:beforeAutospacing="1" w:after="100" w:afterAutospacing="1"/>
        <w:ind w:left="720" w:hangingChars="300" w:hanging="720"/>
      </w:pPr>
    </w:p>
    <w:p w:rsidR="00DE5FD6" w:rsidRDefault="00DE5FD6" w:rsidP="009D4131">
      <w:pPr>
        <w:spacing w:before="100" w:beforeAutospacing="1" w:after="100" w:afterAutospacing="1"/>
        <w:ind w:left="720" w:hangingChars="300" w:hanging="720"/>
      </w:pPr>
    </w:p>
    <w:p w:rsidR="005E70D0" w:rsidRDefault="005E70D0" w:rsidP="009D4131">
      <w:pPr>
        <w:spacing w:before="100" w:beforeAutospacing="1" w:after="100" w:afterAutospacing="1"/>
        <w:ind w:left="720" w:hangingChars="300" w:hanging="720"/>
      </w:pPr>
    </w:p>
    <w:p w:rsidR="005E70D0" w:rsidRDefault="005E70D0" w:rsidP="009D4131">
      <w:pPr>
        <w:spacing w:before="100" w:beforeAutospacing="1" w:after="100" w:afterAutospacing="1"/>
        <w:ind w:left="720" w:hangingChars="300" w:hanging="720"/>
      </w:pPr>
    </w:p>
    <w:p w:rsidR="005E70D0" w:rsidRDefault="005E70D0" w:rsidP="009D4131">
      <w:pPr>
        <w:spacing w:before="100" w:beforeAutospacing="1" w:after="100" w:afterAutospacing="1"/>
        <w:ind w:left="720" w:hangingChars="300" w:hanging="720"/>
      </w:pPr>
    </w:p>
    <w:p w:rsidR="00856AE0" w:rsidRDefault="00856AE0" w:rsidP="009D4131">
      <w:pPr>
        <w:spacing w:before="100" w:beforeAutospacing="1" w:after="100" w:afterAutospacing="1"/>
        <w:ind w:left="720" w:hangingChars="300" w:hanging="720"/>
      </w:pPr>
    </w:p>
    <w:p w:rsidR="00DE5FD6" w:rsidRDefault="00DE5FD6" w:rsidP="009D4131">
      <w:pPr>
        <w:spacing w:before="100" w:beforeAutospacing="1" w:after="100" w:afterAutospacing="1"/>
        <w:ind w:left="720" w:hangingChars="300" w:hanging="720"/>
      </w:pPr>
      <w:r>
        <w:t>___________________________</w:t>
      </w:r>
    </w:p>
    <w:p w:rsidR="00DE5FD6" w:rsidRPr="00DE5FD6" w:rsidRDefault="005E70D0" w:rsidP="005E70D0">
      <w:pPr>
        <w:spacing w:before="100" w:beforeAutospacing="1" w:after="100" w:afterAutospacing="1"/>
      </w:pPr>
      <w:r>
        <w:t xml:space="preserve">*Candidate ethnicity was included in the </w:t>
      </w:r>
      <w:proofErr w:type="spellStart"/>
      <w:r>
        <w:t>Noyce</w:t>
      </w:r>
      <w:proofErr w:type="spellEnd"/>
      <w:r>
        <w:t xml:space="preserve"> scholar application form in </w:t>
      </w:r>
      <w:proofErr w:type="gramStart"/>
      <w:r>
        <w:t>Fall</w:t>
      </w:r>
      <w:proofErr w:type="gramEnd"/>
      <w:r>
        <w:t>, 2009.  Embedding this question was designed to assess consistency of the interview responses.  The reliability index computed from the repeated measures</w:t>
      </w:r>
      <w:bookmarkStart w:id="0" w:name="_GoBack"/>
      <w:bookmarkEnd w:id="0"/>
      <w:r>
        <w:t xml:space="preserve"> was 1.00.</w:t>
      </w:r>
    </w:p>
    <w:sectPr w:rsidR="00DE5FD6" w:rsidRPr="00DE5FD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F6" w:rsidRDefault="00EF26F6" w:rsidP="00317FA6">
      <w:r>
        <w:separator/>
      </w:r>
    </w:p>
  </w:endnote>
  <w:endnote w:type="continuationSeparator" w:id="0">
    <w:p w:rsidR="00EF26F6" w:rsidRDefault="00EF26F6" w:rsidP="0031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1A" w:rsidRPr="00317FA6" w:rsidRDefault="00B20F1A" w:rsidP="00317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F6" w:rsidRDefault="00EF26F6" w:rsidP="00317FA6">
      <w:r>
        <w:separator/>
      </w:r>
    </w:p>
  </w:footnote>
  <w:footnote w:type="continuationSeparator" w:id="0">
    <w:p w:rsidR="00EF26F6" w:rsidRDefault="00EF26F6" w:rsidP="0031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1A" w:rsidRDefault="00B20F1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20F1A" w:rsidRDefault="00B20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1A" w:rsidRDefault="00B20F1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9CF">
      <w:rPr>
        <w:noProof/>
      </w:rPr>
      <w:t>26</w:t>
    </w:r>
    <w:r>
      <w:fldChar w:fldCharType="end"/>
    </w:r>
  </w:p>
  <w:p w:rsidR="00B20F1A" w:rsidRDefault="00B20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3B"/>
    <w:multiLevelType w:val="hybridMultilevel"/>
    <w:tmpl w:val="FEFE11CA"/>
    <w:lvl w:ilvl="0" w:tplc="E848B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E"/>
    <w:multiLevelType w:val="hybridMultilevel"/>
    <w:tmpl w:val="FFAE3FCE"/>
    <w:lvl w:ilvl="0" w:tplc="5D446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810"/>
    <w:multiLevelType w:val="hybridMultilevel"/>
    <w:tmpl w:val="B0B802B4"/>
    <w:lvl w:ilvl="0" w:tplc="BF244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9078A"/>
    <w:multiLevelType w:val="hybridMultilevel"/>
    <w:tmpl w:val="F19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647"/>
    <w:multiLevelType w:val="hybridMultilevel"/>
    <w:tmpl w:val="9CB8E9A2"/>
    <w:lvl w:ilvl="0" w:tplc="7F404A5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A01"/>
    <w:multiLevelType w:val="multilevel"/>
    <w:tmpl w:val="DE4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D0BE1"/>
    <w:multiLevelType w:val="hybridMultilevel"/>
    <w:tmpl w:val="CDDC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4A75"/>
    <w:multiLevelType w:val="multilevel"/>
    <w:tmpl w:val="6B6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221DA"/>
    <w:multiLevelType w:val="hybridMultilevel"/>
    <w:tmpl w:val="87E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5EA5"/>
    <w:multiLevelType w:val="multilevel"/>
    <w:tmpl w:val="493C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DD3B8B"/>
    <w:multiLevelType w:val="hybridMultilevel"/>
    <w:tmpl w:val="248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458AA"/>
    <w:multiLevelType w:val="hybridMultilevel"/>
    <w:tmpl w:val="DB34E816"/>
    <w:lvl w:ilvl="0" w:tplc="31ACD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7261"/>
    <w:multiLevelType w:val="hybridMultilevel"/>
    <w:tmpl w:val="D528DC28"/>
    <w:lvl w:ilvl="0" w:tplc="20F4B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C758B"/>
    <w:multiLevelType w:val="hybridMultilevel"/>
    <w:tmpl w:val="342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E4A44"/>
    <w:multiLevelType w:val="hybridMultilevel"/>
    <w:tmpl w:val="D4C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0F63"/>
    <w:multiLevelType w:val="multilevel"/>
    <w:tmpl w:val="08A8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E3C25"/>
    <w:multiLevelType w:val="hybridMultilevel"/>
    <w:tmpl w:val="447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61846"/>
    <w:multiLevelType w:val="multilevel"/>
    <w:tmpl w:val="BC2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E50F8"/>
    <w:multiLevelType w:val="multilevel"/>
    <w:tmpl w:val="21A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04088"/>
    <w:multiLevelType w:val="multilevel"/>
    <w:tmpl w:val="A75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57839"/>
    <w:multiLevelType w:val="hybridMultilevel"/>
    <w:tmpl w:val="4994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0B31"/>
    <w:multiLevelType w:val="hybridMultilevel"/>
    <w:tmpl w:val="C1DE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8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9"/>
  </w:num>
  <w:num w:numId="14">
    <w:abstractNumId w:val="17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A6"/>
    <w:rsid w:val="000011BE"/>
    <w:rsid w:val="0000194D"/>
    <w:rsid w:val="00007C88"/>
    <w:rsid w:val="00021813"/>
    <w:rsid w:val="00026C8D"/>
    <w:rsid w:val="0003340E"/>
    <w:rsid w:val="00041ECF"/>
    <w:rsid w:val="00044557"/>
    <w:rsid w:val="000630A1"/>
    <w:rsid w:val="00074EF2"/>
    <w:rsid w:val="0007724E"/>
    <w:rsid w:val="00093B89"/>
    <w:rsid w:val="000A7DF7"/>
    <w:rsid w:val="000D00E3"/>
    <w:rsid w:val="000E3778"/>
    <w:rsid w:val="000E7879"/>
    <w:rsid w:val="000F1A47"/>
    <w:rsid w:val="00105991"/>
    <w:rsid w:val="001107BD"/>
    <w:rsid w:val="0011233D"/>
    <w:rsid w:val="001130F6"/>
    <w:rsid w:val="001141D9"/>
    <w:rsid w:val="00125D0C"/>
    <w:rsid w:val="00132385"/>
    <w:rsid w:val="0014009A"/>
    <w:rsid w:val="00144B81"/>
    <w:rsid w:val="00144CC3"/>
    <w:rsid w:val="001479BD"/>
    <w:rsid w:val="00152D06"/>
    <w:rsid w:val="0015793B"/>
    <w:rsid w:val="00162790"/>
    <w:rsid w:val="00166B3D"/>
    <w:rsid w:val="00170C59"/>
    <w:rsid w:val="00172964"/>
    <w:rsid w:val="00172C3D"/>
    <w:rsid w:val="00176788"/>
    <w:rsid w:val="001917F2"/>
    <w:rsid w:val="00193A7C"/>
    <w:rsid w:val="00195F0D"/>
    <w:rsid w:val="001A007D"/>
    <w:rsid w:val="001A20A6"/>
    <w:rsid w:val="001B2D09"/>
    <w:rsid w:val="001C34B1"/>
    <w:rsid w:val="001C3555"/>
    <w:rsid w:val="001D219E"/>
    <w:rsid w:val="001D682A"/>
    <w:rsid w:val="001E16EB"/>
    <w:rsid w:val="001F3E8C"/>
    <w:rsid w:val="001F49CF"/>
    <w:rsid w:val="00211620"/>
    <w:rsid w:val="0022355B"/>
    <w:rsid w:val="00230838"/>
    <w:rsid w:val="00232A74"/>
    <w:rsid w:val="002917CE"/>
    <w:rsid w:val="002A6B4F"/>
    <w:rsid w:val="002B2150"/>
    <w:rsid w:val="002C182B"/>
    <w:rsid w:val="002E7E64"/>
    <w:rsid w:val="002F3E16"/>
    <w:rsid w:val="003002D8"/>
    <w:rsid w:val="0031419B"/>
    <w:rsid w:val="00316D91"/>
    <w:rsid w:val="00317FA6"/>
    <w:rsid w:val="00335508"/>
    <w:rsid w:val="00344541"/>
    <w:rsid w:val="00347C3F"/>
    <w:rsid w:val="00351E8C"/>
    <w:rsid w:val="00361E50"/>
    <w:rsid w:val="00382C95"/>
    <w:rsid w:val="00390FA9"/>
    <w:rsid w:val="003A7E52"/>
    <w:rsid w:val="003C4BFB"/>
    <w:rsid w:val="003D04D3"/>
    <w:rsid w:val="003D711B"/>
    <w:rsid w:val="003E0E81"/>
    <w:rsid w:val="003E3CC9"/>
    <w:rsid w:val="003E69F1"/>
    <w:rsid w:val="003F004D"/>
    <w:rsid w:val="003F06CE"/>
    <w:rsid w:val="003F2C16"/>
    <w:rsid w:val="004146A4"/>
    <w:rsid w:val="00421465"/>
    <w:rsid w:val="00426DF4"/>
    <w:rsid w:val="004278B0"/>
    <w:rsid w:val="00433793"/>
    <w:rsid w:val="00440905"/>
    <w:rsid w:val="00447AD1"/>
    <w:rsid w:val="004535B3"/>
    <w:rsid w:val="004726A8"/>
    <w:rsid w:val="0047693F"/>
    <w:rsid w:val="0049392A"/>
    <w:rsid w:val="00493F0F"/>
    <w:rsid w:val="004A3509"/>
    <w:rsid w:val="004B3B4F"/>
    <w:rsid w:val="004C6128"/>
    <w:rsid w:val="004D51E0"/>
    <w:rsid w:val="004E43BB"/>
    <w:rsid w:val="004F1C36"/>
    <w:rsid w:val="004F3FB9"/>
    <w:rsid w:val="004F40CC"/>
    <w:rsid w:val="00521CC4"/>
    <w:rsid w:val="0052671E"/>
    <w:rsid w:val="0056031F"/>
    <w:rsid w:val="005778C4"/>
    <w:rsid w:val="005B0422"/>
    <w:rsid w:val="005C2A87"/>
    <w:rsid w:val="005D3828"/>
    <w:rsid w:val="005E70D0"/>
    <w:rsid w:val="00603450"/>
    <w:rsid w:val="0060767D"/>
    <w:rsid w:val="006178B8"/>
    <w:rsid w:val="00630F79"/>
    <w:rsid w:val="00632BD0"/>
    <w:rsid w:val="006407BB"/>
    <w:rsid w:val="006407CA"/>
    <w:rsid w:val="006410E7"/>
    <w:rsid w:val="006416E0"/>
    <w:rsid w:val="00641BA7"/>
    <w:rsid w:val="006427FE"/>
    <w:rsid w:val="006634E4"/>
    <w:rsid w:val="00663EE5"/>
    <w:rsid w:val="0066498A"/>
    <w:rsid w:val="00690147"/>
    <w:rsid w:val="00693C48"/>
    <w:rsid w:val="006D6CA5"/>
    <w:rsid w:val="006E0CE7"/>
    <w:rsid w:val="007065FB"/>
    <w:rsid w:val="00707B69"/>
    <w:rsid w:val="00725B3A"/>
    <w:rsid w:val="00732959"/>
    <w:rsid w:val="00737A28"/>
    <w:rsid w:val="0074209A"/>
    <w:rsid w:val="00747430"/>
    <w:rsid w:val="0075757D"/>
    <w:rsid w:val="00760AFE"/>
    <w:rsid w:val="00763521"/>
    <w:rsid w:val="0076538D"/>
    <w:rsid w:val="007678D8"/>
    <w:rsid w:val="00770E9A"/>
    <w:rsid w:val="00780124"/>
    <w:rsid w:val="00792474"/>
    <w:rsid w:val="0079597C"/>
    <w:rsid w:val="007A61F4"/>
    <w:rsid w:val="007C2F31"/>
    <w:rsid w:val="007E1EDD"/>
    <w:rsid w:val="007F1987"/>
    <w:rsid w:val="008258E7"/>
    <w:rsid w:val="00841361"/>
    <w:rsid w:val="00844CE2"/>
    <w:rsid w:val="00852EE4"/>
    <w:rsid w:val="008543C3"/>
    <w:rsid w:val="00856AE0"/>
    <w:rsid w:val="008678B3"/>
    <w:rsid w:val="008A1D44"/>
    <w:rsid w:val="008B665E"/>
    <w:rsid w:val="008C29FE"/>
    <w:rsid w:val="008C2D73"/>
    <w:rsid w:val="008D38AC"/>
    <w:rsid w:val="008D4056"/>
    <w:rsid w:val="008E4B97"/>
    <w:rsid w:val="008E5604"/>
    <w:rsid w:val="008F01A9"/>
    <w:rsid w:val="008F2F6D"/>
    <w:rsid w:val="008F5F4C"/>
    <w:rsid w:val="009031BD"/>
    <w:rsid w:val="009071D5"/>
    <w:rsid w:val="00914114"/>
    <w:rsid w:val="00924B21"/>
    <w:rsid w:val="00924CC6"/>
    <w:rsid w:val="009418B0"/>
    <w:rsid w:val="00943168"/>
    <w:rsid w:val="009449F5"/>
    <w:rsid w:val="009456F6"/>
    <w:rsid w:val="009645E1"/>
    <w:rsid w:val="0098505D"/>
    <w:rsid w:val="00996936"/>
    <w:rsid w:val="009A1FA3"/>
    <w:rsid w:val="009A474E"/>
    <w:rsid w:val="009A7E03"/>
    <w:rsid w:val="009C5490"/>
    <w:rsid w:val="009D4131"/>
    <w:rsid w:val="009D6E75"/>
    <w:rsid w:val="009F1F9D"/>
    <w:rsid w:val="009F6821"/>
    <w:rsid w:val="00A10B0F"/>
    <w:rsid w:val="00A11316"/>
    <w:rsid w:val="00A25B3F"/>
    <w:rsid w:val="00A30888"/>
    <w:rsid w:val="00A33475"/>
    <w:rsid w:val="00A40F45"/>
    <w:rsid w:val="00A50052"/>
    <w:rsid w:val="00A912A6"/>
    <w:rsid w:val="00AB155D"/>
    <w:rsid w:val="00AB46AE"/>
    <w:rsid w:val="00AE5F8D"/>
    <w:rsid w:val="00B02B89"/>
    <w:rsid w:val="00B175E0"/>
    <w:rsid w:val="00B20F1A"/>
    <w:rsid w:val="00B3442C"/>
    <w:rsid w:val="00B43EBB"/>
    <w:rsid w:val="00B4768B"/>
    <w:rsid w:val="00B5190B"/>
    <w:rsid w:val="00B57B63"/>
    <w:rsid w:val="00BA48D4"/>
    <w:rsid w:val="00BD67B5"/>
    <w:rsid w:val="00BD70D8"/>
    <w:rsid w:val="00BE2E49"/>
    <w:rsid w:val="00C0497E"/>
    <w:rsid w:val="00C07285"/>
    <w:rsid w:val="00C14415"/>
    <w:rsid w:val="00C1583C"/>
    <w:rsid w:val="00C27E77"/>
    <w:rsid w:val="00C36171"/>
    <w:rsid w:val="00C45FFC"/>
    <w:rsid w:val="00C67D38"/>
    <w:rsid w:val="00C70517"/>
    <w:rsid w:val="00C75F00"/>
    <w:rsid w:val="00C8347D"/>
    <w:rsid w:val="00C848F3"/>
    <w:rsid w:val="00CA7D90"/>
    <w:rsid w:val="00CC127F"/>
    <w:rsid w:val="00CC76D3"/>
    <w:rsid w:val="00CE7554"/>
    <w:rsid w:val="00CF3709"/>
    <w:rsid w:val="00D04378"/>
    <w:rsid w:val="00D07872"/>
    <w:rsid w:val="00D104EC"/>
    <w:rsid w:val="00D305D6"/>
    <w:rsid w:val="00D3185B"/>
    <w:rsid w:val="00D32984"/>
    <w:rsid w:val="00D34345"/>
    <w:rsid w:val="00D431F0"/>
    <w:rsid w:val="00D57C96"/>
    <w:rsid w:val="00D71F9D"/>
    <w:rsid w:val="00D84F5B"/>
    <w:rsid w:val="00D85FA5"/>
    <w:rsid w:val="00D95B4E"/>
    <w:rsid w:val="00DA4C67"/>
    <w:rsid w:val="00DA700C"/>
    <w:rsid w:val="00DB0E0A"/>
    <w:rsid w:val="00DB78D6"/>
    <w:rsid w:val="00DD166C"/>
    <w:rsid w:val="00DD787D"/>
    <w:rsid w:val="00DE2385"/>
    <w:rsid w:val="00DE5646"/>
    <w:rsid w:val="00DE5FD6"/>
    <w:rsid w:val="00DE7B7D"/>
    <w:rsid w:val="00E11D67"/>
    <w:rsid w:val="00E25B8F"/>
    <w:rsid w:val="00E30874"/>
    <w:rsid w:val="00E32AFB"/>
    <w:rsid w:val="00E35DBA"/>
    <w:rsid w:val="00E375FA"/>
    <w:rsid w:val="00E37694"/>
    <w:rsid w:val="00E42B72"/>
    <w:rsid w:val="00E47344"/>
    <w:rsid w:val="00E549D6"/>
    <w:rsid w:val="00E73E6F"/>
    <w:rsid w:val="00E8442D"/>
    <w:rsid w:val="00E85054"/>
    <w:rsid w:val="00EA1974"/>
    <w:rsid w:val="00EB14D3"/>
    <w:rsid w:val="00EC2A07"/>
    <w:rsid w:val="00ED1E85"/>
    <w:rsid w:val="00ED44D1"/>
    <w:rsid w:val="00ED52C4"/>
    <w:rsid w:val="00EF09B0"/>
    <w:rsid w:val="00EF26F6"/>
    <w:rsid w:val="00F157BA"/>
    <w:rsid w:val="00F305EA"/>
    <w:rsid w:val="00F33D38"/>
    <w:rsid w:val="00F6250F"/>
    <w:rsid w:val="00F71166"/>
    <w:rsid w:val="00F72B70"/>
    <w:rsid w:val="00F759F0"/>
    <w:rsid w:val="00F81EF3"/>
    <w:rsid w:val="00F904D1"/>
    <w:rsid w:val="00F95FB3"/>
    <w:rsid w:val="00FA3886"/>
    <w:rsid w:val="00FA5525"/>
    <w:rsid w:val="00FB67E2"/>
    <w:rsid w:val="00FC26B2"/>
    <w:rsid w:val="00FC724D"/>
    <w:rsid w:val="00FD7EF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2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F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nhideWhenUsed/>
    <w:rsid w:val="00317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A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317FA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copyblacklargespaced1">
    <w:name w:val="bodycopyblacklargespaced1"/>
    <w:basedOn w:val="DefaultParagraphFont"/>
    <w:rsid w:val="00BE2E49"/>
  </w:style>
  <w:style w:type="character" w:customStyle="1" w:styleId="adr">
    <w:name w:val="adr"/>
    <w:basedOn w:val="DefaultParagraphFont"/>
    <w:rsid w:val="0074209A"/>
  </w:style>
  <w:style w:type="character" w:customStyle="1" w:styleId="locality">
    <w:name w:val="locality"/>
    <w:basedOn w:val="DefaultParagraphFont"/>
    <w:rsid w:val="0074209A"/>
  </w:style>
  <w:style w:type="character" w:customStyle="1" w:styleId="region">
    <w:name w:val="region"/>
    <w:basedOn w:val="DefaultParagraphFont"/>
    <w:rsid w:val="0074209A"/>
  </w:style>
  <w:style w:type="character" w:styleId="Strong">
    <w:name w:val="Strong"/>
    <w:basedOn w:val="DefaultParagraphFont"/>
    <w:uiPriority w:val="22"/>
    <w:qFormat/>
    <w:rsid w:val="0017296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F157B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7BA"/>
    <w:rPr>
      <w:rFonts w:ascii="Calibri" w:eastAsia="Calibri" w:hAnsi="Calibri" w:cs="Times New Roman"/>
      <w:sz w:val="20"/>
      <w:szCs w:val="20"/>
    </w:rPr>
  </w:style>
  <w:style w:type="character" w:customStyle="1" w:styleId="byline">
    <w:name w:val="byline"/>
    <w:basedOn w:val="DefaultParagraphFont"/>
    <w:rsid w:val="00CF3709"/>
  </w:style>
  <w:style w:type="character" w:customStyle="1" w:styleId="Heading2Char">
    <w:name w:val="Heading 2 Char"/>
    <w:basedOn w:val="DefaultParagraphFont"/>
    <w:link w:val="Heading2"/>
    <w:uiPriority w:val="9"/>
    <w:semiHidden/>
    <w:rsid w:val="00CF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7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37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D3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0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00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n15link">
    <w:name w:val="main15link"/>
    <w:basedOn w:val="DefaultParagraphFont"/>
    <w:rsid w:val="0066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2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F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nhideWhenUsed/>
    <w:rsid w:val="00317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A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317FA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copyblacklargespaced1">
    <w:name w:val="bodycopyblacklargespaced1"/>
    <w:basedOn w:val="DefaultParagraphFont"/>
    <w:rsid w:val="00BE2E49"/>
  </w:style>
  <w:style w:type="character" w:customStyle="1" w:styleId="adr">
    <w:name w:val="adr"/>
    <w:basedOn w:val="DefaultParagraphFont"/>
    <w:rsid w:val="0074209A"/>
  </w:style>
  <w:style w:type="character" w:customStyle="1" w:styleId="locality">
    <w:name w:val="locality"/>
    <w:basedOn w:val="DefaultParagraphFont"/>
    <w:rsid w:val="0074209A"/>
  </w:style>
  <w:style w:type="character" w:customStyle="1" w:styleId="region">
    <w:name w:val="region"/>
    <w:basedOn w:val="DefaultParagraphFont"/>
    <w:rsid w:val="0074209A"/>
  </w:style>
  <w:style w:type="character" w:styleId="Strong">
    <w:name w:val="Strong"/>
    <w:basedOn w:val="DefaultParagraphFont"/>
    <w:uiPriority w:val="22"/>
    <w:qFormat/>
    <w:rsid w:val="0017296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F157B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7BA"/>
    <w:rPr>
      <w:rFonts w:ascii="Calibri" w:eastAsia="Calibri" w:hAnsi="Calibri" w:cs="Times New Roman"/>
      <w:sz w:val="20"/>
      <w:szCs w:val="20"/>
    </w:rPr>
  </w:style>
  <w:style w:type="character" w:customStyle="1" w:styleId="byline">
    <w:name w:val="byline"/>
    <w:basedOn w:val="DefaultParagraphFont"/>
    <w:rsid w:val="00CF3709"/>
  </w:style>
  <w:style w:type="character" w:customStyle="1" w:styleId="Heading2Char">
    <w:name w:val="Heading 2 Char"/>
    <w:basedOn w:val="DefaultParagraphFont"/>
    <w:link w:val="Heading2"/>
    <w:uiPriority w:val="9"/>
    <w:semiHidden/>
    <w:rsid w:val="00CF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7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37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D3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0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00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n15link">
    <w:name w:val="main15link"/>
    <w:basedOn w:val="DefaultParagraphFont"/>
    <w:rsid w:val="0066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ub.edu/marc/MARC.shtml" TargetMode="External"/><Relationship Id="rId18" Type="http://schemas.openxmlformats.org/officeDocument/2006/relationships/hyperlink" Target="http://www.csub.edu/Noyce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learningandteaching.info/learning/sol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f.gov/funding/pgm_summ.jsp?pims_id=5733&amp;org=DUE&amp;from=ho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Kern_County,_California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http://www.csub.edu/Noy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sub.edu/mti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jwang</cp:lastModifiedBy>
  <cp:revision>2</cp:revision>
  <dcterms:created xsi:type="dcterms:W3CDTF">2011-04-01T13:57:00Z</dcterms:created>
  <dcterms:modified xsi:type="dcterms:W3CDTF">2011-04-01T13:57:00Z</dcterms:modified>
</cp:coreProperties>
</file>