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CF" w:rsidRPr="00EB2CCF" w:rsidRDefault="00EB2CCF" w:rsidP="00EB2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0"/>
          <w:szCs w:val="20"/>
        </w:rPr>
      </w:pPr>
      <w:r w:rsidRPr="00EB2CCF">
        <w:rPr>
          <w:rFonts w:ascii="Times New Roman" w:hAnsi="Times New Roman" w:cs="Times New Roman"/>
          <w:b/>
          <w:bCs/>
          <w:color w:val="000000"/>
          <w:sz w:val="20"/>
          <w:szCs w:val="20"/>
        </w:rPr>
        <w:t xml:space="preserve">Department of Physics and Engineering </w:t>
      </w: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sz w:val="20"/>
          <w:szCs w:val="20"/>
        </w:rPr>
      </w:pPr>
      <w:r w:rsidRPr="00EB2CCF">
        <w:rPr>
          <w:rFonts w:ascii="Times New Roman" w:hAnsi="Times New Roman" w:cs="Times New Roman"/>
          <w:b/>
          <w:bCs/>
          <w:sz w:val="20"/>
          <w:szCs w:val="20"/>
        </w:rPr>
        <w:t>School of Natural Sciences, Mathematics, and Engineering</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Department Chair:</w:t>
      </w:r>
      <w:r w:rsidRPr="00EB2CCF">
        <w:rPr>
          <w:rFonts w:ascii="Times New Roman" w:hAnsi="Times New Roman" w:cs="Times New Roman"/>
          <w:color w:val="000000"/>
          <w:sz w:val="20"/>
          <w:szCs w:val="20"/>
        </w:rPr>
        <w:t xml:space="preserve"> Jorge </w:t>
      </w:r>
      <w:proofErr w:type="spellStart"/>
      <w:r w:rsidRPr="00EB2CCF">
        <w:rPr>
          <w:rFonts w:ascii="Times New Roman" w:hAnsi="Times New Roman" w:cs="Times New Roman"/>
          <w:color w:val="000000"/>
          <w:sz w:val="20"/>
          <w:szCs w:val="20"/>
        </w:rPr>
        <w:t>Talamantes</w:t>
      </w:r>
      <w:proofErr w:type="spellEnd"/>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Program Office:</w:t>
      </w:r>
      <w:r w:rsidRPr="00EB2CCF">
        <w:rPr>
          <w:rFonts w:ascii="Times New Roman" w:hAnsi="Times New Roman" w:cs="Times New Roman"/>
          <w:color w:val="000000"/>
          <w:sz w:val="20"/>
          <w:szCs w:val="20"/>
        </w:rPr>
        <w:t xml:space="preserve"> Science Building III, 307</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Telephone:</w:t>
      </w:r>
      <w:r w:rsidRPr="00EB2CCF">
        <w:rPr>
          <w:rFonts w:ascii="Times New Roman" w:hAnsi="Times New Roman" w:cs="Times New Roman"/>
          <w:color w:val="000000"/>
          <w:sz w:val="20"/>
          <w:szCs w:val="20"/>
        </w:rPr>
        <w:t xml:space="preserve"> (661) 654-2664</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B2CCF">
        <w:rPr>
          <w:rFonts w:ascii="Times New Roman" w:hAnsi="Times New Roman" w:cs="Times New Roman"/>
          <w:b/>
          <w:bCs/>
          <w:color w:val="000000"/>
          <w:sz w:val="20"/>
          <w:szCs w:val="20"/>
        </w:rPr>
        <w:t>email</w:t>
      </w:r>
      <w:proofErr w:type="gramEnd"/>
      <w:r w:rsidRPr="00EB2CCF">
        <w:rPr>
          <w:rFonts w:ascii="Times New Roman" w:hAnsi="Times New Roman" w:cs="Times New Roman"/>
          <w:b/>
          <w:bCs/>
          <w:color w:val="000000"/>
          <w:sz w:val="20"/>
          <w:szCs w:val="20"/>
        </w:rPr>
        <w:t>:</w:t>
      </w:r>
      <w:r w:rsidRPr="00EB2CCF">
        <w:rPr>
          <w:rFonts w:ascii="Times New Roman" w:hAnsi="Times New Roman" w:cs="Times New Roman"/>
          <w:color w:val="000000"/>
          <w:sz w:val="20"/>
          <w:szCs w:val="20"/>
        </w:rPr>
        <w:t xml:space="preserve"> engineering@csub.edu</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Website:</w:t>
      </w:r>
      <w:r w:rsidRPr="00EB2CCF">
        <w:rPr>
          <w:rFonts w:ascii="Times New Roman" w:hAnsi="Times New Roman" w:cs="Times New Roman"/>
          <w:color w:val="000000"/>
          <w:sz w:val="20"/>
          <w:szCs w:val="20"/>
        </w:rPr>
        <w:t xml:space="preserve"> www.csub.edu/engineering</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Faculty:</w:t>
      </w:r>
      <w:r w:rsidRPr="00EB2CCF">
        <w:rPr>
          <w:rFonts w:ascii="Times New Roman" w:hAnsi="Times New Roman" w:cs="Times New Roman"/>
          <w:color w:val="000000"/>
          <w:sz w:val="20"/>
          <w:szCs w:val="20"/>
        </w:rPr>
        <w:t xml:space="preserve"> </w:t>
      </w:r>
      <w:r w:rsidR="00745F4C" w:rsidRPr="00CB58B4">
        <w:rPr>
          <w:rFonts w:ascii="Times New Roman" w:hAnsi="Times New Roman" w:cs="Times New Roman"/>
          <w:sz w:val="20"/>
          <w:szCs w:val="20"/>
        </w:rPr>
        <w:t xml:space="preserve">D. </w:t>
      </w:r>
      <w:proofErr w:type="spellStart"/>
      <w:r w:rsidR="00745F4C" w:rsidRPr="00CB58B4">
        <w:rPr>
          <w:rFonts w:ascii="Times New Roman" w:hAnsi="Times New Roman" w:cs="Times New Roman"/>
          <w:sz w:val="20"/>
          <w:szCs w:val="20"/>
        </w:rPr>
        <w:t>Abouelnasr</w:t>
      </w:r>
      <w:proofErr w:type="spellEnd"/>
      <w:r w:rsidR="00745F4C" w:rsidRPr="00CB58B4">
        <w:rPr>
          <w:rFonts w:ascii="Times New Roman" w:hAnsi="Times New Roman" w:cs="Times New Roman"/>
          <w:sz w:val="20"/>
          <w:szCs w:val="20"/>
        </w:rPr>
        <w:t xml:space="preserve">, </w:t>
      </w:r>
      <w:r w:rsidR="00745F4C" w:rsidRPr="00CB58B4">
        <w:rPr>
          <w:rFonts w:ascii="Times New Roman" w:hAnsi="Times New Roman" w:cs="Times New Roman"/>
          <w:color w:val="000000"/>
          <w:sz w:val="20"/>
          <w:szCs w:val="20"/>
        </w:rPr>
        <w:t xml:space="preserve">I. </w:t>
      </w:r>
      <w:proofErr w:type="spellStart"/>
      <w:r w:rsidR="00745F4C" w:rsidRPr="00CB58B4">
        <w:rPr>
          <w:rFonts w:ascii="Times New Roman" w:hAnsi="Times New Roman" w:cs="Times New Roman"/>
          <w:color w:val="000000"/>
          <w:sz w:val="20"/>
          <w:szCs w:val="20"/>
        </w:rPr>
        <w:t>Ampatzidis</w:t>
      </w:r>
      <w:proofErr w:type="spellEnd"/>
      <w:r w:rsidR="00745F4C" w:rsidRPr="00CB58B4">
        <w:rPr>
          <w:rFonts w:ascii="Times New Roman" w:hAnsi="Times New Roman" w:cs="Times New Roman"/>
          <w:color w:val="000000"/>
          <w:sz w:val="20"/>
          <w:szCs w:val="20"/>
        </w:rPr>
        <w:t xml:space="preserve">, </w:t>
      </w:r>
      <w:r w:rsidR="00745F4C" w:rsidRPr="00CB58B4">
        <w:rPr>
          <w:rFonts w:ascii="Times New Roman" w:hAnsi="Times New Roman" w:cs="Times New Roman"/>
          <w:sz w:val="20"/>
          <w:szCs w:val="20"/>
        </w:rPr>
        <w:t xml:space="preserve">L. </w:t>
      </w:r>
      <w:proofErr w:type="spellStart"/>
      <w:r w:rsidR="00745F4C" w:rsidRPr="00CB58B4">
        <w:rPr>
          <w:rFonts w:ascii="Times New Roman" w:hAnsi="Times New Roman" w:cs="Times New Roman"/>
          <w:sz w:val="20"/>
          <w:szCs w:val="20"/>
        </w:rPr>
        <w:t>Cabrales</w:t>
      </w:r>
      <w:proofErr w:type="spellEnd"/>
      <w:r w:rsidR="00745F4C" w:rsidRPr="00CB58B4">
        <w:rPr>
          <w:rFonts w:ascii="Times New Roman" w:hAnsi="Times New Roman" w:cs="Times New Roman"/>
          <w:sz w:val="20"/>
          <w:szCs w:val="20"/>
        </w:rPr>
        <w:t xml:space="preserve"> </w:t>
      </w:r>
      <w:proofErr w:type="spellStart"/>
      <w:r w:rsidR="00745F4C" w:rsidRPr="00CB58B4">
        <w:rPr>
          <w:rFonts w:ascii="Times New Roman" w:hAnsi="Times New Roman" w:cs="Times New Roman"/>
          <w:sz w:val="20"/>
          <w:szCs w:val="20"/>
        </w:rPr>
        <w:t>Arriaga</w:t>
      </w:r>
      <w:proofErr w:type="spellEnd"/>
      <w:r w:rsidR="00745F4C" w:rsidRPr="00CB58B4">
        <w:rPr>
          <w:rFonts w:ascii="Times New Roman" w:hAnsi="Times New Roman" w:cs="Times New Roman"/>
          <w:sz w:val="20"/>
          <w:szCs w:val="20"/>
        </w:rPr>
        <w:t xml:space="preserve">, A. </w:t>
      </w:r>
      <w:proofErr w:type="spellStart"/>
      <w:r w:rsidR="00745F4C" w:rsidRPr="00CB58B4">
        <w:rPr>
          <w:rFonts w:ascii="Times New Roman" w:hAnsi="Times New Roman" w:cs="Times New Roman"/>
          <w:sz w:val="20"/>
          <w:szCs w:val="20"/>
        </w:rPr>
        <w:t>Dzyubenko</w:t>
      </w:r>
      <w:proofErr w:type="spellEnd"/>
      <w:r w:rsidR="00745F4C" w:rsidRPr="00CB58B4">
        <w:rPr>
          <w:rFonts w:ascii="Times New Roman" w:hAnsi="Times New Roman" w:cs="Times New Roman"/>
          <w:sz w:val="20"/>
          <w:szCs w:val="20"/>
        </w:rPr>
        <w:t xml:space="preserve">, V. </w:t>
      </w:r>
      <w:proofErr w:type="spellStart"/>
      <w:r w:rsidR="00745F4C" w:rsidRPr="00CB58B4">
        <w:rPr>
          <w:rFonts w:ascii="Times New Roman" w:hAnsi="Times New Roman" w:cs="Times New Roman"/>
          <w:sz w:val="20"/>
          <w:szCs w:val="20"/>
        </w:rPr>
        <w:t>Gasparyan</w:t>
      </w:r>
      <w:proofErr w:type="spellEnd"/>
      <w:r w:rsidR="00745F4C" w:rsidRPr="00CB58B4">
        <w:rPr>
          <w:rFonts w:ascii="Times New Roman" w:hAnsi="Times New Roman" w:cs="Times New Roman"/>
          <w:sz w:val="20"/>
          <w:szCs w:val="20"/>
        </w:rPr>
        <w:t xml:space="preserve">, </w:t>
      </w:r>
      <w:r w:rsidR="00745F4C" w:rsidRPr="00CB58B4">
        <w:rPr>
          <w:rFonts w:ascii="Times New Roman" w:hAnsi="Times New Roman" w:cs="Times New Roman"/>
          <w:color w:val="000000"/>
          <w:sz w:val="20"/>
          <w:szCs w:val="20"/>
        </w:rPr>
        <w:t xml:space="preserve">E. Lever , </w:t>
      </w:r>
      <w:r w:rsidR="00745F4C">
        <w:rPr>
          <w:rFonts w:ascii="Times New Roman" w:hAnsi="Times New Roman" w:cs="Times New Roman"/>
          <w:sz w:val="20"/>
          <w:szCs w:val="20"/>
        </w:rPr>
        <w:t xml:space="preserve">J. Lewis, R. </w:t>
      </w:r>
      <w:proofErr w:type="spellStart"/>
      <w:r w:rsidR="00745F4C">
        <w:rPr>
          <w:rFonts w:ascii="Times New Roman" w:hAnsi="Times New Roman" w:cs="Times New Roman"/>
          <w:sz w:val="20"/>
          <w:szCs w:val="20"/>
        </w:rPr>
        <w:t>Negrini</w:t>
      </w:r>
      <w:proofErr w:type="spellEnd"/>
      <w:r w:rsidR="00745F4C">
        <w:rPr>
          <w:rFonts w:ascii="Times New Roman" w:hAnsi="Times New Roman" w:cs="Times New Roman"/>
          <w:sz w:val="20"/>
          <w:szCs w:val="20"/>
        </w:rPr>
        <w:t xml:space="preserve">, T. Meyer, </w:t>
      </w:r>
      <w:r w:rsidR="00745F4C" w:rsidRPr="00CB58B4">
        <w:rPr>
          <w:rFonts w:ascii="Times New Roman" w:hAnsi="Times New Roman" w:cs="Times New Roman"/>
          <w:color w:val="000000"/>
          <w:sz w:val="20"/>
          <w:szCs w:val="20"/>
        </w:rPr>
        <w:t xml:space="preserve">D. </w:t>
      </w:r>
      <w:proofErr w:type="spellStart"/>
      <w:r w:rsidR="00745F4C" w:rsidRPr="00CB58B4">
        <w:rPr>
          <w:rFonts w:ascii="Times New Roman" w:hAnsi="Times New Roman" w:cs="Times New Roman"/>
          <w:color w:val="000000"/>
          <w:sz w:val="20"/>
          <w:szCs w:val="20"/>
        </w:rPr>
        <w:t>Saini</w:t>
      </w:r>
      <w:proofErr w:type="spellEnd"/>
      <w:r w:rsidR="00745F4C">
        <w:rPr>
          <w:rFonts w:ascii="Times New Roman" w:hAnsi="Times New Roman" w:cs="Times New Roman"/>
          <w:sz w:val="20"/>
          <w:szCs w:val="20"/>
        </w:rPr>
        <w:t xml:space="preserve">, </w:t>
      </w:r>
      <w:r w:rsidR="00745F4C" w:rsidRPr="00CB58B4">
        <w:rPr>
          <w:rFonts w:ascii="Times New Roman" w:hAnsi="Times New Roman" w:cs="Times New Roman"/>
          <w:sz w:val="20"/>
          <w:szCs w:val="20"/>
        </w:rPr>
        <w:t xml:space="preserve">J. </w:t>
      </w:r>
      <w:proofErr w:type="spellStart"/>
      <w:r w:rsidR="00745F4C" w:rsidRPr="00CB58B4">
        <w:rPr>
          <w:rFonts w:ascii="Times New Roman" w:hAnsi="Times New Roman" w:cs="Times New Roman"/>
          <w:sz w:val="20"/>
          <w:szCs w:val="20"/>
        </w:rPr>
        <w:t>Talamantes</w:t>
      </w:r>
      <w:proofErr w:type="spellEnd"/>
      <w:r w:rsidR="00745F4C">
        <w:rPr>
          <w:sz w:val="24"/>
          <w:szCs w:val="24"/>
        </w:rPr>
        <w:t xml:space="preserve">  </w:t>
      </w:r>
      <w:bookmarkStart w:id="0" w:name="_GoBack"/>
      <w:bookmarkEnd w:id="0"/>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Program Description</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 xml:space="preserve">Engineering Sciences is a broad-based general engineering degree program. As such, it provides the graduate flexibility, breadth of technical knowledge, and communication skills so important in today’s rapidly changing multidisciplinary and multicultural work environment. The student may opt for a BS in Engineering Sciences with an Emphasis on </w:t>
      </w:r>
      <w:proofErr w:type="spellStart"/>
      <w:r w:rsidRPr="00EB2CCF">
        <w:rPr>
          <w:rFonts w:ascii="Times New Roman" w:hAnsi="Times New Roman" w:cs="Times New Roman"/>
          <w:color w:val="000000"/>
          <w:sz w:val="20"/>
          <w:szCs w:val="20"/>
        </w:rPr>
        <w:t>Biosystems</w:t>
      </w:r>
      <w:proofErr w:type="spellEnd"/>
      <w:r w:rsidRPr="00EB2CCF">
        <w:rPr>
          <w:rFonts w:ascii="Times New Roman" w:hAnsi="Times New Roman" w:cs="Times New Roman"/>
          <w:color w:val="000000"/>
          <w:sz w:val="20"/>
          <w:szCs w:val="20"/>
        </w:rPr>
        <w:t xml:space="preserve"> and Agricultural Engineering, Engineering Management, or Petroleum Engineering by the appropriate choice of electives.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The Engineering Sciences program provides a curriculum and course of training that prepares the student not only for today’s challenges, but also for future ones in a fast-paced, global, and diverse society. The program emphasizes the fundamentals of engineering and modern methods, processes and technologies, and also gives the students the tools to learn by themselves and to pursue life-long learning. Furthermore, the program and the faculty strive to ensure that graduates also attain a global understanding of the environmental, ethical and societal impacts of the technologies they help develop.</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The program offers opportunities for team-based design projects in collaboration with local industries and public institutions, thus preparing students for careers in for-profit and non-profit organizations, or to further their education in graduate school. Faculty members of the Department of Physics and Engineering will be pleased to advise any students who may wish to pursue this major. For student learning objectives and more information, visit our website at www.csub.edu/engineering.</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Requirements for the Bachelor of Science Degree in Engineering Sciences</w:t>
      </w: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sz w:val="20"/>
          <w:szCs w:val="20"/>
        </w:rPr>
      </w:pPr>
    </w:p>
    <w:p w:rsidR="00EB2CCF" w:rsidRPr="00EB2CCF" w:rsidRDefault="00EB2CCF" w:rsidP="00EB2CCF">
      <w:pPr>
        <w:tabs>
          <w:tab w:val="left" w:pos="3634"/>
        </w:tabs>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 xml:space="preserve">Total Units Required to Graduate </w:t>
      </w:r>
      <w:r w:rsidRPr="00EB2CCF">
        <w:rPr>
          <w:rFonts w:ascii="Times New Roman" w:hAnsi="Times New Roman" w:cs="Times New Roman"/>
          <w:b/>
          <w:bCs/>
          <w:color w:val="000000"/>
          <w:sz w:val="20"/>
          <w:szCs w:val="20"/>
        </w:rPr>
        <w:tab/>
        <w:t>180 units</w:t>
      </w:r>
    </w:p>
    <w:p w:rsidR="00EB2CCF" w:rsidRPr="00EB2CCF" w:rsidRDefault="00EB2CCF" w:rsidP="00EB2CCF">
      <w:pPr>
        <w:tabs>
          <w:tab w:val="left" w:pos="3274"/>
          <w:tab w:val="left" w:pos="3634"/>
        </w:tabs>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Major Requirements</w:t>
      </w:r>
      <w:r w:rsidRPr="00EB2CCF">
        <w:rPr>
          <w:rFonts w:ascii="Times New Roman" w:hAnsi="Times New Roman" w:cs="Times New Roman"/>
          <w:b/>
          <w:bCs/>
          <w:color w:val="000000"/>
          <w:sz w:val="20"/>
          <w:szCs w:val="20"/>
        </w:rPr>
        <w:tab/>
      </w:r>
      <w:r w:rsidRPr="00EB2CCF">
        <w:rPr>
          <w:rFonts w:ascii="Times New Roman" w:hAnsi="Times New Roman" w:cs="Times New Roman"/>
          <w:b/>
          <w:bCs/>
          <w:color w:val="000000"/>
          <w:sz w:val="20"/>
          <w:szCs w:val="20"/>
        </w:rPr>
        <w:tab/>
        <w:t>140 units</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ENGR Courses</w:t>
      </w:r>
      <w:r w:rsidRPr="00EB2CCF">
        <w:rPr>
          <w:rFonts w:ascii="Times New Roman" w:hAnsi="Times New Roman" w:cs="Times New Roman"/>
          <w:color w:val="000000"/>
          <w:sz w:val="20"/>
          <w:szCs w:val="20"/>
        </w:rPr>
        <w:tab/>
        <w:t>88</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Cognates</w:t>
      </w:r>
      <w:r w:rsidRPr="00EB2CCF">
        <w:rPr>
          <w:rFonts w:ascii="Times New Roman" w:hAnsi="Times New Roman" w:cs="Times New Roman"/>
          <w:color w:val="000000"/>
          <w:sz w:val="20"/>
          <w:szCs w:val="20"/>
        </w:rPr>
        <w:tab/>
        <w:t>52</w:t>
      </w:r>
    </w:p>
    <w:p w:rsidR="00EB2CCF" w:rsidRPr="00EB2CCF" w:rsidRDefault="00EB2CCF" w:rsidP="00EB2CCF">
      <w:pPr>
        <w:tabs>
          <w:tab w:val="left" w:pos="3038"/>
          <w:tab w:val="left" w:pos="3465"/>
        </w:tabs>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 xml:space="preserve">Other University Requirements                </w:t>
      </w:r>
      <w:r w:rsidRPr="00EB2CCF">
        <w:rPr>
          <w:rFonts w:ascii="Times New Roman" w:hAnsi="Times New Roman" w:cs="Times New Roman"/>
          <w:b/>
          <w:bCs/>
          <w:color w:val="000000"/>
          <w:sz w:val="20"/>
          <w:szCs w:val="20"/>
        </w:rPr>
        <w:tab/>
      </w:r>
      <w:r w:rsidRPr="00EB2CCF">
        <w:rPr>
          <w:rFonts w:ascii="Times New Roman" w:hAnsi="Times New Roman" w:cs="Times New Roman"/>
          <w:b/>
          <w:bCs/>
          <w:color w:val="000000"/>
          <w:sz w:val="20"/>
          <w:szCs w:val="20"/>
        </w:rPr>
        <w:tab/>
        <w:t>40-47 units</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CSUB 101</w:t>
      </w:r>
      <w:r w:rsidRPr="00EB2CCF">
        <w:rPr>
          <w:rFonts w:ascii="Times New Roman" w:hAnsi="Times New Roman" w:cs="Times New Roman"/>
          <w:color w:val="000000"/>
          <w:sz w:val="20"/>
          <w:szCs w:val="20"/>
        </w:rPr>
        <w:tab/>
        <w:t>2</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American Institutions</w:t>
      </w:r>
      <w:r w:rsidRPr="00EB2CCF">
        <w:rPr>
          <w:rFonts w:ascii="Times New Roman" w:hAnsi="Times New Roman" w:cs="Times New Roman"/>
          <w:color w:val="000000"/>
          <w:sz w:val="20"/>
          <w:szCs w:val="20"/>
        </w:rPr>
        <w:tab/>
        <w:t>10</w:t>
      </w:r>
      <w:r w:rsidRPr="00EB2CCF">
        <w:rPr>
          <w:rFonts w:ascii="Times New Roman" w:hAnsi="Times New Roman" w:cs="Times New Roman"/>
          <w:color w:val="000000"/>
          <w:position w:val="6"/>
          <w:sz w:val="11"/>
          <w:szCs w:val="11"/>
        </w:rPr>
        <w:t>a</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Area A1, A2</w:t>
      </w:r>
      <w:r w:rsidRPr="00EB2CCF">
        <w:rPr>
          <w:rFonts w:ascii="Times New Roman" w:hAnsi="Times New Roman" w:cs="Times New Roman"/>
          <w:color w:val="000000"/>
          <w:sz w:val="20"/>
          <w:szCs w:val="20"/>
        </w:rPr>
        <w:tab/>
        <w:t>10</w:t>
      </w:r>
      <w:r w:rsidRPr="00EB2CCF">
        <w:rPr>
          <w:rFonts w:ascii="Times New Roman" w:hAnsi="Times New Roman" w:cs="Times New Roman"/>
          <w:color w:val="000000"/>
          <w:position w:val="6"/>
          <w:sz w:val="11"/>
          <w:szCs w:val="11"/>
        </w:rPr>
        <w:t>b</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Area B</w:t>
      </w:r>
      <w:r w:rsidRPr="00EB2CCF">
        <w:rPr>
          <w:rFonts w:ascii="Times New Roman" w:hAnsi="Times New Roman" w:cs="Times New Roman"/>
          <w:color w:val="000000"/>
          <w:sz w:val="20"/>
          <w:szCs w:val="20"/>
        </w:rPr>
        <w:tab/>
        <w:t>0</w:t>
      </w:r>
      <w:r w:rsidRPr="00EB2CCF">
        <w:rPr>
          <w:rFonts w:ascii="Times New Roman" w:hAnsi="Times New Roman" w:cs="Times New Roman"/>
          <w:color w:val="000000"/>
          <w:position w:val="6"/>
          <w:sz w:val="11"/>
          <w:szCs w:val="11"/>
        </w:rPr>
        <w:t>b, c</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Area C</w:t>
      </w:r>
      <w:r w:rsidRPr="00EB2CCF">
        <w:rPr>
          <w:rFonts w:ascii="Times New Roman" w:hAnsi="Times New Roman" w:cs="Times New Roman"/>
          <w:color w:val="000000"/>
          <w:sz w:val="20"/>
          <w:szCs w:val="20"/>
        </w:rPr>
        <w:tab/>
        <w:t>10</w:t>
      </w:r>
      <w:r w:rsidRPr="00EB2CCF">
        <w:rPr>
          <w:rFonts w:ascii="Times New Roman" w:hAnsi="Times New Roman" w:cs="Times New Roman"/>
          <w:color w:val="000000"/>
          <w:position w:val="6"/>
          <w:sz w:val="11"/>
          <w:szCs w:val="11"/>
        </w:rPr>
        <w:t>a</w:t>
      </w:r>
      <w:r w:rsidRPr="00EB2CCF">
        <w:rPr>
          <w:rFonts w:ascii="Times New Roman" w:hAnsi="Times New Roman" w:cs="Times New Roman"/>
          <w:color w:val="000000"/>
          <w:sz w:val="20"/>
          <w:szCs w:val="20"/>
        </w:rPr>
        <w:t xml:space="preserve"> </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Area D</w:t>
      </w:r>
      <w:r w:rsidRPr="00EB2CCF">
        <w:rPr>
          <w:rFonts w:ascii="Times New Roman" w:hAnsi="Times New Roman" w:cs="Times New Roman"/>
          <w:color w:val="000000"/>
          <w:sz w:val="20"/>
          <w:szCs w:val="20"/>
        </w:rPr>
        <w:tab/>
        <w:t>5</w:t>
      </w:r>
      <w:r w:rsidRPr="00EB2CCF">
        <w:rPr>
          <w:rFonts w:ascii="Times New Roman" w:hAnsi="Times New Roman" w:cs="Times New Roman"/>
          <w:color w:val="000000"/>
          <w:position w:val="6"/>
          <w:sz w:val="11"/>
          <w:szCs w:val="11"/>
        </w:rPr>
        <w:t>a, d</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Theme 1</w:t>
      </w:r>
      <w:r w:rsidRPr="00EB2CCF">
        <w:rPr>
          <w:rFonts w:ascii="Times New Roman" w:hAnsi="Times New Roman" w:cs="Times New Roman"/>
          <w:color w:val="000000"/>
          <w:sz w:val="20"/>
          <w:szCs w:val="20"/>
        </w:rPr>
        <w:tab/>
        <w:t>0</w:t>
      </w:r>
      <w:r w:rsidRPr="00EB2CCF">
        <w:rPr>
          <w:rFonts w:ascii="Times New Roman" w:hAnsi="Times New Roman" w:cs="Times New Roman"/>
          <w:color w:val="000000"/>
          <w:position w:val="6"/>
          <w:sz w:val="11"/>
          <w:szCs w:val="11"/>
        </w:rPr>
        <w:t>b</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position w:val="6"/>
          <w:sz w:val="11"/>
          <w:szCs w:val="11"/>
        </w:rPr>
      </w:pPr>
      <w:r w:rsidRPr="00EB2CCF">
        <w:rPr>
          <w:rFonts w:ascii="Times New Roman" w:hAnsi="Times New Roman" w:cs="Times New Roman"/>
          <w:color w:val="000000"/>
          <w:sz w:val="20"/>
          <w:szCs w:val="20"/>
        </w:rPr>
        <w:tab/>
        <w:t>Theme 2</w:t>
      </w:r>
      <w:r w:rsidRPr="00EB2CCF">
        <w:rPr>
          <w:rFonts w:ascii="Times New Roman" w:hAnsi="Times New Roman" w:cs="Times New Roman"/>
          <w:color w:val="000000"/>
          <w:sz w:val="20"/>
          <w:szCs w:val="20"/>
        </w:rPr>
        <w:tab/>
        <w:t>0</w:t>
      </w:r>
      <w:r w:rsidRPr="00EB2CCF">
        <w:rPr>
          <w:rFonts w:ascii="Times New Roman" w:hAnsi="Times New Roman" w:cs="Times New Roman"/>
          <w:color w:val="000000"/>
          <w:position w:val="6"/>
          <w:sz w:val="11"/>
          <w:szCs w:val="11"/>
        </w:rPr>
        <w:t>e</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Theme 3</w:t>
      </w:r>
      <w:r w:rsidRPr="00EB2CCF">
        <w:rPr>
          <w:rFonts w:ascii="Times New Roman" w:hAnsi="Times New Roman" w:cs="Times New Roman"/>
          <w:color w:val="000000"/>
          <w:sz w:val="20"/>
          <w:szCs w:val="20"/>
        </w:rPr>
        <w:tab/>
        <w:t>0</w:t>
      </w:r>
      <w:r w:rsidRPr="00EB2CCF">
        <w:rPr>
          <w:rFonts w:ascii="Times New Roman" w:hAnsi="Times New Roman" w:cs="Times New Roman"/>
          <w:color w:val="000000"/>
          <w:position w:val="6"/>
          <w:sz w:val="11"/>
          <w:szCs w:val="11"/>
        </w:rPr>
        <w:t>c</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GRE</w:t>
      </w:r>
      <w:r w:rsidRPr="00EB2CCF">
        <w:rPr>
          <w:rFonts w:ascii="Times New Roman" w:hAnsi="Times New Roman" w:cs="Times New Roman"/>
          <w:color w:val="000000"/>
          <w:sz w:val="20"/>
          <w:szCs w:val="20"/>
        </w:rPr>
        <w:tab/>
        <w:t>3-5</w:t>
      </w:r>
    </w:p>
    <w:p w:rsidR="00EB2CCF" w:rsidRPr="00EB2CCF" w:rsidRDefault="00EB2CCF" w:rsidP="00EB2CC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GWAR (Exam) or Class</w:t>
      </w:r>
      <w:r w:rsidRPr="00EB2CCF">
        <w:rPr>
          <w:rFonts w:ascii="Times New Roman" w:hAnsi="Times New Roman" w:cs="Times New Roman"/>
          <w:color w:val="000000"/>
          <w:sz w:val="20"/>
          <w:szCs w:val="20"/>
        </w:rPr>
        <w:tab/>
        <w:t>0-5</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position w:val="6"/>
          <w:sz w:val="11"/>
          <w:szCs w:val="11"/>
        </w:rPr>
      </w:pPr>
      <w:proofErr w:type="spellStart"/>
      <w:proofErr w:type="gramStart"/>
      <w:r w:rsidRPr="00EB2CCF">
        <w:rPr>
          <w:rFonts w:ascii="Times New Roman" w:hAnsi="Times New Roman" w:cs="Times New Roman"/>
          <w:color w:val="000000"/>
          <w:position w:val="6"/>
          <w:sz w:val="11"/>
          <w:szCs w:val="11"/>
        </w:rPr>
        <w:t>a</w:t>
      </w:r>
      <w:proofErr w:type="spellEnd"/>
      <w:r w:rsidRPr="00EB2CCF">
        <w:rPr>
          <w:rFonts w:ascii="Times New Roman" w:hAnsi="Times New Roman" w:cs="Times New Roman"/>
          <w:color w:val="000000"/>
          <w:sz w:val="20"/>
          <w:szCs w:val="20"/>
        </w:rPr>
        <w:t>Assumes</w:t>
      </w:r>
      <w:proofErr w:type="gramEnd"/>
      <w:r w:rsidRPr="00EB2CCF">
        <w:rPr>
          <w:rFonts w:ascii="Times New Roman" w:hAnsi="Times New Roman" w:cs="Times New Roman"/>
          <w:color w:val="000000"/>
          <w:sz w:val="20"/>
          <w:szCs w:val="20"/>
        </w:rPr>
        <w:t xml:space="preserve"> PLSI 101 or PPA 275 is taken to double-count American Institutions and Area D3. HIST 231 or 232 will double-count American Institutions and Area C3</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position w:val="6"/>
          <w:sz w:val="11"/>
          <w:szCs w:val="11"/>
        </w:rPr>
        <w:t>b</w:t>
      </w:r>
      <w:r w:rsidRPr="00EB2CCF">
        <w:rPr>
          <w:rFonts w:ascii="Times New Roman" w:hAnsi="Times New Roman" w:cs="Times New Roman"/>
          <w:color w:val="000000"/>
          <w:sz w:val="20"/>
          <w:szCs w:val="20"/>
        </w:rPr>
        <w:t>A3, B1, B3, Theme 1 satisfied in major or cognate</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position w:val="6"/>
          <w:sz w:val="11"/>
          <w:szCs w:val="11"/>
        </w:rPr>
      </w:pPr>
      <w:proofErr w:type="gramStart"/>
      <w:r w:rsidRPr="00EB2CCF">
        <w:rPr>
          <w:rFonts w:ascii="Times New Roman" w:hAnsi="Times New Roman" w:cs="Times New Roman"/>
          <w:color w:val="000000"/>
          <w:position w:val="6"/>
          <w:sz w:val="11"/>
          <w:szCs w:val="11"/>
        </w:rPr>
        <w:t>c</w:t>
      </w:r>
      <w:proofErr w:type="gramEnd"/>
      <w:r w:rsidRPr="00EB2CCF">
        <w:rPr>
          <w:rFonts w:ascii="Times New Roman" w:hAnsi="Times New Roman" w:cs="Times New Roman"/>
          <w:color w:val="000000"/>
          <w:sz w:val="20"/>
          <w:szCs w:val="20"/>
        </w:rPr>
        <w:t xml:space="preserve"> B2 and Theme 3 requirements waived for Engineering Sciences majors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B2CCF">
        <w:rPr>
          <w:rFonts w:ascii="Times New Roman" w:hAnsi="Times New Roman" w:cs="Times New Roman"/>
          <w:color w:val="000000"/>
          <w:position w:val="6"/>
          <w:sz w:val="11"/>
          <w:szCs w:val="11"/>
        </w:rPr>
        <w:t>d</w:t>
      </w:r>
      <w:r w:rsidRPr="00EB2CCF">
        <w:rPr>
          <w:rFonts w:ascii="Times New Roman" w:hAnsi="Times New Roman" w:cs="Times New Roman"/>
          <w:color w:val="000000"/>
          <w:sz w:val="20"/>
          <w:szCs w:val="20"/>
        </w:rPr>
        <w:t>Engineering</w:t>
      </w:r>
      <w:proofErr w:type="gramEnd"/>
      <w:r w:rsidRPr="00EB2CCF">
        <w:rPr>
          <w:rFonts w:ascii="Times New Roman" w:hAnsi="Times New Roman" w:cs="Times New Roman"/>
          <w:color w:val="000000"/>
          <w:sz w:val="20"/>
          <w:szCs w:val="20"/>
        </w:rPr>
        <w:t xml:space="preserve"> Sciences majors have a 5-unit reduction in area D requirements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B2CCF">
        <w:rPr>
          <w:rFonts w:ascii="Times New Roman" w:hAnsi="Times New Roman" w:cs="Times New Roman"/>
          <w:color w:val="000000"/>
          <w:position w:val="6"/>
          <w:sz w:val="11"/>
          <w:szCs w:val="11"/>
        </w:rPr>
        <w:t>e</w:t>
      </w:r>
      <w:r w:rsidRPr="00EB2CCF">
        <w:rPr>
          <w:rFonts w:ascii="Times New Roman" w:hAnsi="Times New Roman" w:cs="Times New Roman"/>
          <w:color w:val="000000"/>
          <w:sz w:val="20"/>
          <w:szCs w:val="20"/>
        </w:rPr>
        <w:t>PHIL</w:t>
      </w:r>
      <w:proofErr w:type="gramEnd"/>
      <w:r w:rsidRPr="00EB2CCF">
        <w:rPr>
          <w:rFonts w:ascii="Times New Roman" w:hAnsi="Times New Roman" w:cs="Times New Roman"/>
          <w:color w:val="000000"/>
          <w:sz w:val="20"/>
          <w:szCs w:val="20"/>
        </w:rPr>
        <w:t xml:space="preserve"> 316 is required for the major and satisfies the Theme 2 requirement </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position w:val="6"/>
          <w:sz w:val="11"/>
          <w:szCs w:val="11"/>
        </w:rPr>
      </w:pPr>
      <w:r w:rsidRPr="00EB2CCF">
        <w:rPr>
          <w:rFonts w:ascii="Times New Roman" w:hAnsi="Times New Roman" w:cs="Times New Roman"/>
          <w:b/>
          <w:bCs/>
          <w:color w:val="000000"/>
          <w:sz w:val="20"/>
          <w:szCs w:val="20"/>
        </w:rPr>
        <w:t>Major Requirements for the Bachelor of Science Degree in Engineering Sciences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lastRenderedPageBreak/>
        <w:t>1.</w:t>
      </w:r>
      <w:r w:rsidRPr="00EB2CCF">
        <w:rPr>
          <w:rFonts w:ascii="Times New Roman" w:hAnsi="Times New Roman" w:cs="Times New Roman"/>
          <w:b/>
          <w:bCs/>
          <w:color w:val="000000"/>
          <w:sz w:val="20"/>
          <w:szCs w:val="20"/>
        </w:rPr>
        <w:tab/>
        <w:t xml:space="preserve">Lower Division </w:t>
      </w:r>
      <w:r w:rsidRPr="00EB2CCF">
        <w:rPr>
          <w:rFonts w:ascii="Times New Roman" w:hAnsi="Times New Roman" w:cs="Times New Roman"/>
          <w:color w:val="000000"/>
          <w:sz w:val="20"/>
          <w:szCs w:val="20"/>
        </w:rPr>
        <w:t>(30 units):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ENGR 160, 161, 162, 207, 240, 241, 243, 244</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2.</w:t>
      </w:r>
      <w:r w:rsidRPr="00EB2CCF">
        <w:rPr>
          <w:rFonts w:ascii="Times New Roman" w:hAnsi="Times New Roman" w:cs="Times New Roman"/>
          <w:b/>
          <w:bCs/>
          <w:color w:val="000000"/>
          <w:sz w:val="20"/>
          <w:szCs w:val="20"/>
        </w:rPr>
        <w:tab/>
        <w:t xml:space="preserve">Upper Division </w:t>
      </w:r>
      <w:proofErr w:type="gramStart"/>
      <w:r w:rsidRPr="00EB2CCF">
        <w:rPr>
          <w:rFonts w:ascii="Times New Roman" w:hAnsi="Times New Roman" w:cs="Times New Roman"/>
          <w:b/>
          <w:bCs/>
          <w:color w:val="000000"/>
          <w:sz w:val="20"/>
          <w:szCs w:val="20"/>
        </w:rPr>
        <w:t>Required</w:t>
      </w:r>
      <w:proofErr w:type="gramEnd"/>
      <w:r w:rsidRPr="00EB2CCF">
        <w:rPr>
          <w:rFonts w:ascii="Times New Roman" w:hAnsi="Times New Roman" w:cs="Times New Roman"/>
          <w:b/>
          <w:bCs/>
          <w:color w:val="000000"/>
          <w:sz w:val="20"/>
          <w:szCs w:val="20"/>
        </w:rPr>
        <w:t xml:space="preserve"> </w:t>
      </w:r>
      <w:r w:rsidRPr="00EB2CCF">
        <w:rPr>
          <w:rFonts w:ascii="Times New Roman" w:hAnsi="Times New Roman" w:cs="Times New Roman"/>
          <w:color w:val="000000"/>
          <w:sz w:val="20"/>
          <w:szCs w:val="20"/>
        </w:rPr>
        <w:t>(35 units):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 xml:space="preserve">ENGR 300, 301, 310, 320, 330, 401, 405, 490A, 490B, 490C </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3.</w:t>
      </w:r>
      <w:r w:rsidRPr="00EB2CCF">
        <w:rPr>
          <w:rFonts w:ascii="Times New Roman" w:hAnsi="Times New Roman" w:cs="Times New Roman"/>
          <w:b/>
          <w:bCs/>
          <w:color w:val="000000"/>
          <w:sz w:val="20"/>
          <w:szCs w:val="20"/>
        </w:rPr>
        <w:tab/>
        <w:t>Upper Division Electives</w:t>
      </w:r>
      <w:r w:rsidRPr="00EB2CCF">
        <w:rPr>
          <w:rFonts w:ascii="Times New Roman" w:hAnsi="Times New Roman" w:cs="Times New Roman"/>
          <w:color w:val="000000"/>
          <w:sz w:val="20"/>
          <w:szCs w:val="20"/>
        </w:rPr>
        <w:t xml:space="preserve"> (23 units):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ENGR 307, 340, 341, 342, 351, 410, 420, 422, 424, 426, 440, 441, 442, 452, 453, 454, 477</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4.</w:t>
      </w:r>
      <w:r w:rsidRPr="00EB2CCF">
        <w:rPr>
          <w:rFonts w:ascii="Times New Roman" w:hAnsi="Times New Roman" w:cs="Times New Roman"/>
          <w:b/>
          <w:bCs/>
          <w:color w:val="000000"/>
          <w:sz w:val="20"/>
          <w:szCs w:val="20"/>
        </w:rPr>
        <w:tab/>
        <w:t xml:space="preserve">Cognate Requirements </w:t>
      </w:r>
      <w:r w:rsidRPr="00EB2CCF">
        <w:rPr>
          <w:rFonts w:ascii="Times New Roman" w:hAnsi="Times New Roman" w:cs="Times New Roman"/>
          <w:color w:val="000000"/>
          <w:sz w:val="20"/>
          <w:szCs w:val="20"/>
        </w:rPr>
        <w:t>(52 units):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t>MATH 201, 202, 203, or MATH 231, 232, 233, MATH 205 and PHYS 221,222, CHEM 211, 211L, 212, 212L, PHIL 316, and a total of at least 5 units from the following list (</w:t>
      </w:r>
      <w:proofErr w:type="spellStart"/>
      <w:r w:rsidRPr="00EB2CCF">
        <w:rPr>
          <w:rFonts w:ascii="Times New Roman" w:hAnsi="Times New Roman" w:cs="Times New Roman"/>
          <w:color w:val="000000"/>
          <w:sz w:val="20"/>
          <w:szCs w:val="20"/>
        </w:rPr>
        <w:t>Biosystems</w:t>
      </w:r>
      <w:proofErr w:type="spellEnd"/>
      <w:r w:rsidRPr="00EB2CCF">
        <w:rPr>
          <w:rFonts w:ascii="Times New Roman" w:hAnsi="Times New Roman" w:cs="Times New Roman"/>
          <w:color w:val="000000"/>
          <w:sz w:val="20"/>
          <w:szCs w:val="20"/>
        </w:rPr>
        <w:t xml:space="preserve"> and Agricultural Engineering Emphasis students must take BIOL 100, 103, 201, 202, or 203): any BIOL or GEOL course, CHEM 213, 213L, MATH 204 or 234, 206, PHYS 223, 323A, 323B, 325</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 xml:space="preserve">Requirements for the Major in Engineering Sciences with </w:t>
      </w:r>
      <w:proofErr w:type="spellStart"/>
      <w:r w:rsidRPr="00EB2CCF">
        <w:rPr>
          <w:rFonts w:ascii="Times New Roman" w:hAnsi="Times New Roman" w:cs="Times New Roman"/>
          <w:b/>
          <w:bCs/>
          <w:color w:val="000000"/>
          <w:sz w:val="20"/>
          <w:szCs w:val="20"/>
        </w:rPr>
        <w:t>Biosystems</w:t>
      </w:r>
      <w:proofErr w:type="spellEnd"/>
      <w:r w:rsidRPr="00EB2CCF">
        <w:rPr>
          <w:rFonts w:ascii="Times New Roman" w:hAnsi="Times New Roman" w:cs="Times New Roman"/>
          <w:b/>
          <w:bCs/>
          <w:color w:val="000000"/>
          <w:sz w:val="20"/>
          <w:szCs w:val="20"/>
        </w:rPr>
        <w:t xml:space="preserve"> and Agricultural Engineering Emphasis </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 xml:space="preserve">The </w:t>
      </w:r>
      <w:proofErr w:type="spellStart"/>
      <w:r w:rsidRPr="00EB2CCF">
        <w:rPr>
          <w:rFonts w:ascii="Times New Roman" w:hAnsi="Times New Roman" w:cs="Times New Roman"/>
          <w:color w:val="000000"/>
          <w:sz w:val="20"/>
          <w:szCs w:val="20"/>
        </w:rPr>
        <w:t>Biosystems</w:t>
      </w:r>
      <w:proofErr w:type="spellEnd"/>
      <w:r w:rsidRPr="00EB2CCF">
        <w:rPr>
          <w:rFonts w:ascii="Times New Roman" w:hAnsi="Times New Roman" w:cs="Times New Roman"/>
          <w:color w:val="000000"/>
          <w:sz w:val="20"/>
          <w:szCs w:val="20"/>
        </w:rPr>
        <w:t xml:space="preserve"> and Agricultural Emphasis </w:t>
      </w:r>
      <w:proofErr w:type="gramStart"/>
      <w:r w:rsidRPr="00EB2CCF">
        <w:rPr>
          <w:rFonts w:ascii="Times New Roman" w:hAnsi="Times New Roman" w:cs="Times New Roman"/>
          <w:color w:val="000000"/>
          <w:sz w:val="20"/>
          <w:szCs w:val="20"/>
        </w:rPr>
        <w:t>is</w:t>
      </w:r>
      <w:proofErr w:type="gramEnd"/>
      <w:r w:rsidRPr="00EB2CCF">
        <w:rPr>
          <w:rFonts w:ascii="Times New Roman" w:hAnsi="Times New Roman" w:cs="Times New Roman"/>
          <w:color w:val="000000"/>
          <w:sz w:val="20"/>
          <w:szCs w:val="20"/>
        </w:rPr>
        <w:t xml:space="preserve"> obtained by taking the courses required above for the BS degree in Engineering Sciences, but choosing the following 23 units of Upper Division electives: </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1.</w:t>
      </w:r>
      <w:r w:rsidRPr="00EB2CCF">
        <w:rPr>
          <w:rFonts w:ascii="Times New Roman" w:hAnsi="Times New Roman" w:cs="Times New Roman"/>
          <w:color w:val="000000"/>
          <w:sz w:val="20"/>
          <w:szCs w:val="20"/>
        </w:rPr>
        <w:tab/>
        <w:t>ENGR 340, 341, 342, 440, 441, 442</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2.</w:t>
      </w:r>
      <w:r w:rsidRPr="00EB2CCF">
        <w:rPr>
          <w:rFonts w:ascii="Times New Roman" w:hAnsi="Times New Roman" w:cs="Times New Roman"/>
          <w:color w:val="000000"/>
          <w:sz w:val="20"/>
          <w:szCs w:val="20"/>
        </w:rPr>
        <w:tab/>
        <w:t>In addition, students pursuing this emphasis must take one of the following courses: BIOL 100, 103, 201, 202, or 203</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3.</w:t>
      </w:r>
      <w:r w:rsidRPr="00EB2CCF">
        <w:rPr>
          <w:rFonts w:ascii="Times New Roman" w:hAnsi="Times New Roman" w:cs="Times New Roman"/>
          <w:color w:val="000000"/>
          <w:sz w:val="20"/>
          <w:szCs w:val="20"/>
        </w:rPr>
        <w:tab/>
        <w:t xml:space="preserve">In addition, students pursuing this emphasis are encouraged to undertake a design project related to </w:t>
      </w:r>
      <w:proofErr w:type="spellStart"/>
      <w:r w:rsidRPr="00EB2CCF">
        <w:rPr>
          <w:rFonts w:ascii="Times New Roman" w:hAnsi="Times New Roman" w:cs="Times New Roman"/>
          <w:color w:val="000000"/>
          <w:sz w:val="20"/>
          <w:szCs w:val="20"/>
        </w:rPr>
        <w:t>biosystems</w:t>
      </w:r>
      <w:proofErr w:type="spellEnd"/>
      <w:r w:rsidRPr="00EB2CCF">
        <w:rPr>
          <w:rFonts w:ascii="Times New Roman" w:hAnsi="Times New Roman" w:cs="Times New Roman"/>
          <w:color w:val="000000"/>
          <w:sz w:val="20"/>
          <w:szCs w:val="20"/>
        </w:rPr>
        <w:t xml:space="preserve"> and agricultural engineering, when available, in ENGR 490A, 490B and 490C</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4.</w:t>
      </w:r>
      <w:r w:rsidRPr="00EB2CCF">
        <w:rPr>
          <w:rFonts w:ascii="Times New Roman" w:hAnsi="Times New Roman" w:cs="Times New Roman"/>
          <w:color w:val="000000"/>
          <w:sz w:val="20"/>
          <w:szCs w:val="20"/>
        </w:rPr>
        <w:tab/>
        <w:t>Although not required for the emphasis, students are strongly advised to take ENGR 307 and 426</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Requirements for the Major in Engineering Sciences with Engineering Management Emphasis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The Engineering Management Emphasis is obtained by taking the courses required above for the BS degree in Engineering Sciences, but choosing the following Upper Division electives: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1.</w:t>
      </w:r>
      <w:r w:rsidRPr="00EB2CCF">
        <w:rPr>
          <w:rFonts w:ascii="Times New Roman" w:hAnsi="Times New Roman" w:cs="Times New Roman"/>
          <w:color w:val="000000"/>
          <w:sz w:val="20"/>
          <w:szCs w:val="20"/>
        </w:rPr>
        <w:tab/>
        <w:t>ENGR 420, 422, 424, 426</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2.</w:t>
      </w:r>
      <w:r w:rsidRPr="00EB2CCF">
        <w:rPr>
          <w:rFonts w:ascii="Times New Roman" w:hAnsi="Times New Roman" w:cs="Times New Roman"/>
          <w:color w:val="000000"/>
          <w:sz w:val="20"/>
          <w:szCs w:val="20"/>
        </w:rPr>
        <w:tab/>
        <w:t>An additional 7 units of electives that apply towards the BS in Engineering Sciences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b/>
          <w:bCs/>
          <w:color w:val="000000"/>
          <w:sz w:val="20"/>
          <w:szCs w:val="20"/>
        </w:rPr>
      </w:pPr>
      <w:r w:rsidRPr="00EB2CCF">
        <w:rPr>
          <w:rFonts w:ascii="Times New Roman" w:hAnsi="Times New Roman" w:cs="Times New Roman"/>
          <w:b/>
          <w:bCs/>
          <w:color w:val="000000"/>
          <w:sz w:val="20"/>
          <w:szCs w:val="20"/>
        </w:rPr>
        <w:t>Requirements for the Major in Engineering Sciences with Petroleum Engineering Emphasis</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The Petroleum Engineering Emphasis is obtained by taking the courses required above for the BS degree in Engineering Sciences, but choosing the following 23 units of Upper Division electives:</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1.</w:t>
      </w:r>
      <w:r w:rsidRPr="00EB2CCF">
        <w:rPr>
          <w:rFonts w:ascii="Times New Roman" w:hAnsi="Times New Roman" w:cs="Times New Roman"/>
          <w:color w:val="000000"/>
          <w:sz w:val="20"/>
          <w:szCs w:val="20"/>
        </w:rPr>
        <w:tab/>
        <w:t>ENGR 351, 426, 452, 453, 454</w:t>
      </w:r>
    </w:p>
    <w:p w:rsidR="00EB2CCF" w:rsidRPr="00EB2CCF" w:rsidRDefault="00EB2CCF" w:rsidP="00EB2CC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2.</w:t>
      </w:r>
      <w:r w:rsidRPr="00EB2CCF">
        <w:rPr>
          <w:rFonts w:ascii="Times New Roman" w:hAnsi="Times New Roman" w:cs="Times New Roman"/>
          <w:color w:val="000000"/>
          <w:sz w:val="20"/>
          <w:szCs w:val="20"/>
        </w:rPr>
        <w:tab/>
        <w:t>In addition, students pursuing this emphasis are encouraged to undertake a design project related to petroleum engineering, when available, in ENGR 490A, 490B and 490C</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b/>
          <w:bCs/>
          <w:color w:val="000000"/>
          <w:sz w:val="20"/>
          <w:szCs w:val="20"/>
        </w:rPr>
        <w:t>Information on General Education Courses</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 xml:space="preserve">CSUB 101 Roadrunner </w:t>
      </w:r>
      <w:proofErr w:type="gramStart"/>
      <w:r w:rsidRPr="00EB2CCF">
        <w:rPr>
          <w:rFonts w:ascii="Times New Roman" w:hAnsi="Times New Roman" w:cs="Times New Roman"/>
          <w:color w:val="000000"/>
          <w:sz w:val="20"/>
          <w:szCs w:val="20"/>
        </w:rPr>
        <w:t>RUSH-</w:t>
      </w:r>
      <w:proofErr w:type="gramEnd"/>
      <w:r w:rsidRPr="00EB2CCF">
        <w:rPr>
          <w:rFonts w:ascii="Times New Roman" w:hAnsi="Times New Roman" w:cs="Times New Roman"/>
          <w:color w:val="000000"/>
          <w:sz w:val="20"/>
          <w:szCs w:val="20"/>
        </w:rPr>
        <w:t>A seminar is required for entering Freshman</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r>
      <w:proofErr w:type="gramStart"/>
      <w:r w:rsidRPr="00EB2CCF">
        <w:rPr>
          <w:rFonts w:ascii="Times New Roman" w:hAnsi="Times New Roman" w:cs="Times New Roman"/>
          <w:color w:val="000000"/>
          <w:sz w:val="20"/>
          <w:szCs w:val="20"/>
        </w:rPr>
        <w:t>Any</w:t>
      </w:r>
      <w:proofErr w:type="gramEnd"/>
      <w:r w:rsidRPr="00EB2CCF">
        <w:rPr>
          <w:rFonts w:ascii="Times New Roman" w:hAnsi="Times New Roman" w:cs="Times New Roman"/>
          <w:color w:val="000000"/>
          <w:sz w:val="20"/>
          <w:szCs w:val="20"/>
        </w:rPr>
        <w:t xml:space="preserve"> of the required Physics courses (PHYS 221, 222) or CHEM 211, 211L, 212, 213L will satisfy Areas B1and B3</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Area B2 is waived for Engineering Sciences majors</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r>
      <w:proofErr w:type="gramStart"/>
      <w:r w:rsidRPr="00EB2CCF">
        <w:rPr>
          <w:rFonts w:ascii="Times New Roman" w:hAnsi="Times New Roman" w:cs="Times New Roman"/>
          <w:color w:val="000000"/>
          <w:sz w:val="20"/>
          <w:szCs w:val="20"/>
        </w:rPr>
        <w:t>Any</w:t>
      </w:r>
      <w:proofErr w:type="gramEnd"/>
      <w:r w:rsidRPr="00EB2CCF">
        <w:rPr>
          <w:rFonts w:ascii="Times New Roman" w:hAnsi="Times New Roman" w:cs="Times New Roman"/>
          <w:color w:val="000000"/>
          <w:sz w:val="20"/>
          <w:szCs w:val="20"/>
        </w:rPr>
        <w:t xml:space="preserve"> of the required calculus courses (MATH 201, 202, 203, or MATH 231, 232, 233) will satisfy Area B4</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Area A3 is substituted by ENGR 207 for Engineering Sciences</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US History double-counts for Area C3</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Engineering Sciences majors are required to take only 10 units of Area D courses, 5 of which can be double-counted in American Institution by taking either PLSI 101 or PPA 275</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Theme 3 is waived for Engineering Sciences majors</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PHIL 316 Professional Ethics must be taken and will satisfy Theme 2</w:t>
      </w:r>
    </w:p>
    <w:p w:rsidR="00EB2CCF" w:rsidRPr="00EB2CCF" w:rsidRDefault="00EB2CCF" w:rsidP="00EB2CC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EB2CCF">
        <w:rPr>
          <w:rFonts w:ascii="Symbol" w:hAnsi="Symbol" w:cs="Symbol"/>
          <w:color w:val="000000"/>
          <w:sz w:val="20"/>
          <w:szCs w:val="20"/>
        </w:rPr>
        <w:t></w:t>
      </w:r>
      <w:r w:rsidRPr="00EB2CCF">
        <w:rPr>
          <w:rFonts w:ascii="Times New Roman" w:hAnsi="Times New Roman" w:cs="Times New Roman"/>
          <w:color w:val="000000"/>
          <w:sz w:val="20"/>
          <w:szCs w:val="20"/>
        </w:rPr>
        <w:tab/>
        <w:t>EDTE 416 is a 3 unit course which satisfies the GRE requirement</w:t>
      </w:r>
    </w:p>
    <w:p w:rsidR="00EB2CCF" w:rsidRPr="00EB2CCF" w:rsidRDefault="00EB2CCF" w:rsidP="00EB2CCF">
      <w:pPr>
        <w:autoSpaceDE w:val="0"/>
        <w:autoSpaceDN w:val="0"/>
        <w:adjustRightInd w:val="0"/>
        <w:spacing w:after="0" w:line="240" w:lineRule="auto"/>
        <w:jc w:val="both"/>
        <w:rPr>
          <w:rFonts w:ascii="Times New Roman" w:hAnsi="Times New Roman" w:cs="Times New Roman"/>
          <w:color w:val="000000"/>
          <w:sz w:val="20"/>
          <w:szCs w:val="20"/>
        </w:rPr>
      </w:pPr>
      <w:r w:rsidRPr="00EB2CCF">
        <w:rPr>
          <w:rFonts w:ascii="Times New Roman" w:hAnsi="Times New Roman" w:cs="Times New Roman"/>
          <w:color w:val="000000"/>
          <w:sz w:val="20"/>
          <w:szCs w:val="20"/>
        </w:rPr>
        <w:tab/>
      </w: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CF"/>
    <w:rsid w:val="006C6C57"/>
    <w:rsid w:val="00745F4C"/>
    <w:rsid w:val="00EB2CCF"/>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0</DocSecurity>
  <Lines>43</Lines>
  <Paragraphs>12</Paragraphs>
  <ScaleCrop>false</ScaleCrop>
  <Company>California State University, Bakersfield</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2013-09-04T23:08:00Z</dcterms:created>
  <dcterms:modified xsi:type="dcterms:W3CDTF">2013-09-18T18:50:00Z</dcterms:modified>
</cp:coreProperties>
</file>