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95" w:rsidRPr="001D5995" w:rsidRDefault="001D5995" w:rsidP="001D59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Department of Mathematics</w:t>
      </w:r>
    </w:p>
    <w:p w:rsidR="001D5995" w:rsidRPr="001D5995" w:rsidRDefault="001D5995" w:rsidP="001D59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 xml:space="preserve">School of Natural Sciences, Mathematics, and Engineering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 xml:space="preserve">Department Chair: </w:t>
      </w:r>
      <w:r w:rsidRPr="001D5995">
        <w:rPr>
          <w:rFonts w:ascii="Times New Roman" w:hAnsi="Times New Roman" w:cs="Times New Roman"/>
          <w:color w:val="000000"/>
          <w:sz w:val="20"/>
          <w:szCs w:val="20"/>
        </w:rPr>
        <w:t xml:space="preserve">Javier </w:t>
      </w:r>
      <w:proofErr w:type="spellStart"/>
      <w:r w:rsidRPr="001D5995">
        <w:rPr>
          <w:rFonts w:ascii="Times New Roman" w:hAnsi="Times New Roman" w:cs="Times New Roman"/>
          <w:color w:val="000000"/>
          <w:sz w:val="20"/>
          <w:szCs w:val="20"/>
        </w:rPr>
        <w:t>Trigos-Arrieta</w:t>
      </w:r>
      <w:proofErr w:type="spellEnd"/>
      <w:r w:rsidRPr="001D5995">
        <w:rPr>
          <w:rFonts w:ascii="Times New Roman" w:hAnsi="Times New Roman" w:cs="Times New Roman"/>
          <w:color w:val="000000"/>
          <w:sz w:val="20"/>
          <w:szCs w:val="20"/>
        </w:rPr>
        <w:t xml:space="preserve">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 xml:space="preserve">Department Office: </w:t>
      </w:r>
      <w:r w:rsidRPr="001D5995">
        <w:rPr>
          <w:rFonts w:ascii="Times New Roman" w:hAnsi="Times New Roman" w:cs="Times New Roman"/>
          <w:color w:val="000000"/>
          <w:sz w:val="20"/>
          <w:szCs w:val="20"/>
        </w:rPr>
        <w:t xml:space="preserve">Science Building III, Room 228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 xml:space="preserve">Telephone: </w:t>
      </w:r>
      <w:r w:rsidRPr="001D5995">
        <w:rPr>
          <w:rFonts w:ascii="Times New Roman" w:hAnsi="Times New Roman" w:cs="Times New Roman"/>
          <w:color w:val="000000"/>
          <w:sz w:val="20"/>
          <w:szCs w:val="20"/>
        </w:rPr>
        <w:t xml:space="preserve">(661) 654-3151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1D5995">
        <w:rPr>
          <w:rFonts w:ascii="Times New Roman" w:hAnsi="Times New Roman" w:cs="Times New Roman"/>
          <w:b/>
          <w:bCs/>
          <w:color w:val="000000"/>
          <w:sz w:val="20"/>
          <w:szCs w:val="20"/>
        </w:rPr>
        <w:t>email</w:t>
      </w:r>
      <w:proofErr w:type="gramEnd"/>
      <w:r w:rsidRPr="001D5995">
        <w:rPr>
          <w:rFonts w:ascii="Times New Roman" w:hAnsi="Times New Roman" w:cs="Times New Roman"/>
          <w:b/>
          <w:bCs/>
          <w:color w:val="000000"/>
          <w:sz w:val="20"/>
          <w:szCs w:val="20"/>
        </w:rPr>
        <w:t xml:space="preserve">: </w:t>
      </w:r>
      <w:r w:rsidRPr="001D5995">
        <w:rPr>
          <w:rFonts w:ascii="Times New Roman" w:hAnsi="Times New Roman" w:cs="Times New Roman"/>
          <w:color w:val="000000"/>
          <w:sz w:val="20"/>
          <w:szCs w:val="20"/>
        </w:rPr>
        <w:t xml:space="preserve">math@csub.edu </w:t>
      </w:r>
    </w:p>
    <w:p w:rsidR="001D5995" w:rsidRPr="001D5995" w:rsidRDefault="001D5995" w:rsidP="001D5995">
      <w:pPr>
        <w:autoSpaceDE w:val="0"/>
        <w:autoSpaceDN w:val="0"/>
        <w:adjustRightInd w:val="0"/>
        <w:spacing w:after="0" w:line="240" w:lineRule="auto"/>
        <w:jc w:val="both"/>
        <w:rPr>
          <w:rFonts w:ascii="Times New Roman" w:hAnsi="Times New Roman" w:cs="Times New Roman"/>
          <w:sz w:val="24"/>
          <w:szCs w:val="24"/>
        </w:rPr>
      </w:pPr>
      <w:r w:rsidRPr="001D5995">
        <w:rPr>
          <w:rFonts w:ascii="Times New Roman" w:hAnsi="Times New Roman" w:cs="Times New Roman"/>
          <w:b/>
          <w:bCs/>
          <w:color w:val="000000"/>
          <w:sz w:val="20"/>
          <w:szCs w:val="20"/>
        </w:rPr>
        <w:t>Website:</w:t>
      </w:r>
      <w:r w:rsidRPr="001D5995">
        <w:rPr>
          <w:rFonts w:ascii="Times New Roman" w:hAnsi="Times New Roman" w:cs="Times New Roman"/>
          <w:color w:val="000000"/>
          <w:sz w:val="20"/>
          <w:szCs w:val="20"/>
        </w:rPr>
        <w:t xml:space="preserve"> www.csub.edu/math/</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 xml:space="preserve">Faculty: </w:t>
      </w:r>
      <w:r w:rsidRPr="001D5995">
        <w:rPr>
          <w:rFonts w:ascii="Times New Roman" w:hAnsi="Times New Roman" w:cs="Times New Roman"/>
          <w:color w:val="000000"/>
          <w:sz w:val="20"/>
          <w:szCs w:val="20"/>
        </w:rPr>
        <w:t xml:space="preserve">P. </w:t>
      </w:r>
      <w:proofErr w:type="spellStart"/>
      <w:r w:rsidRPr="001D5995">
        <w:rPr>
          <w:rFonts w:ascii="Times New Roman" w:hAnsi="Times New Roman" w:cs="Times New Roman"/>
          <w:color w:val="000000"/>
          <w:sz w:val="20"/>
          <w:szCs w:val="20"/>
        </w:rPr>
        <w:t>Chakraborty</w:t>
      </w:r>
      <w:proofErr w:type="spellEnd"/>
      <w:r w:rsidRPr="001D5995">
        <w:rPr>
          <w:rFonts w:ascii="Times New Roman" w:hAnsi="Times New Roman" w:cs="Times New Roman"/>
          <w:color w:val="000000"/>
          <w:sz w:val="20"/>
          <w:szCs w:val="20"/>
        </w:rPr>
        <w:t xml:space="preserve">, J. </w:t>
      </w:r>
      <w:proofErr w:type="spellStart"/>
      <w:r w:rsidRPr="001D5995">
        <w:rPr>
          <w:rFonts w:ascii="Times New Roman" w:hAnsi="Times New Roman" w:cs="Times New Roman"/>
          <w:color w:val="000000"/>
          <w:sz w:val="20"/>
          <w:szCs w:val="20"/>
        </w:rPr>
        <w:t>Dirkse</w:t>
      </w:r>
      <w:proofErr w:type="spellEnd"/>
      <w:r w:rsidRPr="001D5995">
        <w:rPr>
          <w:rFonts w:ascii="Times New Roman" w:hAnsi="Times New Roman" w:cs="Times New Roman"/>
          <w:color w:val="000000"/>
          <w:sz w:val="20"/>
          <w:szCs w:val="20"/>
        </w:rPr>
        <w:t xml:space="preserve">, M. El </w:t>
      </w:r>
      <w:proofErr w:type="spellStart"/>
      <w:r w:rsidRPr="001D5995">
        <w:rPr>
          <w:rFonts w:ascii="Times New Roman" w:hAnsi="Times New Roman" w:cs="Times New Roman"/>
          <w:color w:val="000000"/>
          <w:sz w:val="20"/>
          <w:szCs w:val="20"/>
        </w:rPr>
        <w:t>Ansary</w:t>
      </w:r>
      <w:proofErr w:type="spellEnd"/>
      <w:r w:rsidRPr="001D5995">
        <w:rPr>
          <w:rFonts w:ascii="Times New Roman" w:hAnsi="Times New Roman" w:cs="Times New Roman"/>
          <w:color w:val="000000"/>
          <w:sz w:val="20"/>
          <w:szCs w:val="20"/>
        </w:rPr>
        <w:t xml:space="preserve">, T. </w:t>
      </w:r>
      <w:proofErr w:type="spellStart"/>
      <w:r w:rsidRPr="001D5995">
        <w:rPr>
          <w:rFonts w:ascii="Times New Roman" w:hAnsi="Times New Roman" w:cs="Times New Roman"/>
          <w:color w:val="000000"/>
          <w:sz w:val="20"/>
          <w:szCs w:val="20"/>
        </w:rPr>
        <w:t>Felter</w:t>
      </w:r>
      <w:proofErr w:type="spellEnd"/>
      <w:r w:rsidRPr="001D5995">
        <w:rPr>
          <w:rFonts w:ascii="Times New Roman" w:hAnsi="Times New Roman" w:cs="Times New Roman"/>
          <w:color w:val="000000"/>
          <w:sz w:val="20"/>
          <w:szCs w:val="20"/>
        </w:rPr>
        <w:t xml:space="preserve">, J. Fiedler, D. Gove, K. Haddad, Y. </w:t>
      </w:r>
      <w:proofErr w:type="spellStart"/>
      <w:r w:rsidRPr="001D5995">
        <w:rPr>
          <w:rFonts w:ascii="Times New Roman" w:hAnsi="Times New Roman" w:cs="Times New Roman"/>
          <w:color w:val="000000"/>
          <w:sz w:val="20"/>
          <w:szCs w:val="20"/>
        </w:rPr>
        <w:t>Ko</w:t>
      </w:r>
      <w:proofErr w:type="spellEnd"/>
      <w:r w:rsidRPr="001D5995">
        <w:rPr>
          <w:rFonts w:ascii="Times New Roman" w:hAnsi="Times New Roman" w:cs="Times New Roman"/>
          <w:color w:val="000000"/>
          <w:sz w:val="20"/>
          <w:szCs w:val="20"/>
        </w:rPr>
        <w:t xml:space="preserve">, C. Lam, R. Larson, M. Lutz, J. </w:t>
      </w:r>
      <w:proofErr w:type="spellStart"/>
      <w:r w:rsidRPr="001D5995">
        <w:rPr>
          <w:rFonts w:ascii="Times New Roman" w:hAnsi="Times New Roman" w:cs="Times New Roman"/>
          <w:color w:val="000000"/>
          <w:sz w:val="20"/>
          <w:szCs w:val="20"/>
        </w:rPr>
        <w:t>Malouf</w:t>
      </w:r>
      <w:proofErr w:type="spellEnd"/>
      <w:r w:rsidRPr="001D5995">
        <w:rPr>
          <w:rFonts w:ascii="Times New Roman" w:hAnsi="Times New Roman" w:cs="Times New Roman"/>
          <w:color w:val="000000"/>
          <w:sz w:val="20"/>
          <w:szCs w:val="20"/>
        </w:rPr>
        <w:t xml:space="preserve">, E. Montoya, D. Murphy, R. Peck, S. </w:t>
      </w:r>
      <w:proofErr w:type="spellStart"/>
      <w:r w:rsidRPr="001D5995">
        <w:rPr>
          <w:rFonts w:ascii="Times New Roman" w:hAnsi="Times New Roman" w:cs="Times New Roman"/>
          <w:color w:val="000000"/>
          <w:sz w:val="20"/>
          <w:szCs w:val="20"/>
        </w:rPr>
        <w:t>Raczkowski</w:t>
      </w:r>
      <w:proofErr w:type="spellEnd"/>
      <w:r w:rsidRPr="001D5995">
        <w:rPr>
          <w:rFonts w:ascii="Times New Roman" w:hAnsi="Times New Roman" w:cs="Times New Roman"/>
          <w:color w:val="000000"/>
          <w:sz w:val="20"/>
          <w:szCs w:val="20"/>
        </w:rPr>
        <w:t xml:space="preserve">, M. Rush, M. Thomas, J. </w:t>
      </w:r>
      <w:proofErr w:type="spellStart"/>
      <w:r w:rsidRPr="001D5995">
        <w:rPr>
          <w:rFonts w:ascii="Times New Roman" w:hAnsi="Times New Roman" w:cs="Times New Roman"/>
          <w:color w:val="000000"/>
          <w:sz w:val="20"/>
          <w:szCs w:val="20"/>
        </w:rPr>
        <w:t>Trigos-Arrieta</w:t>
      </w:r>
      <w:proofErr w:type="spellEnd"/>
      <w:r w:rsidRPr="001D5995">
        <w:rPr>
          <w:rFonts w:ascii="Times New Roman" w:hAnsi="Times New Roman" w:cs="Times New Roman"/>
          <w:color w:val="000000"/>
          <w:sz w:val="20"/>
          <w:szCs w:val="20"/>
        </w:rPr>
        <w:t xml:space="preserve">, D. White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 xml:space="preserve">Emeriti: </w:t>
      </w:r>
      <w:r w:rsidRPr="001D5995">
        <w:rPr>
          <w:rFonts w:ascii="Times New Roman" w:hAnsi="Times New Roman" w:cs="Times New Roman"/>
          <w:color w:val="000000"/>
          <w:sz w:val="20"/>
          <w:szCs w:val="20"/>
        </w:rPr>
        <w:t>J. Hardy, N. Shaw, L. Taylor, L. Webb</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b/>
          <w:bCs/>
          <w:color w:val="000000"/>
          <w:sz w:val="20"/>
          <w:szCs w:val="20"/>
        </w:rPr>
        <w:t>Program Description</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Mathematics is a unique and valuable science that can be exciting, enjoyable, and rewarding. The Department of Mathematics provides a collection of mathematics courses designed to challenge and stimulate all open minded and thoughtful students regardless of individual backgrounds or major interest areas.  This is done by combining flexibility, applicability, and historical perspective in the design of the mathematics curriculum.  Furthermore, depth of understanding and appreciation are not sacrificed to quantity; the major emphasis is upon inquiry, creativity, methods, techniques, and thought processes rather than bulk of material.</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 xml:space="preserve">The classroom goal is to discover both the importance and beauty of mathematics by combining lectures with discussions, problem solving recitations, student presentations, writing assignments, computer experience, and any other workable approaches to learning. As such, the Department of Mathematics at CSUB is one of few institutions nationwide which includes an activity session in every 5 unit mathematics course. A student is encouraged to interpret and communicate mathematically with others, to follow self-direction and in-depth study, and to investigate the interplay of mathematical concepts.  A teacher acts as a resource person, stresses the spirit and point </w:t>
      </w:r>
      <w:proofErr w:type="gramStart"/>
      <w:r w:rsidRPr="001D5995">
        <w:rPr>
          <w:rFonts w:ascii="Times New Roman" w:hAnsi="Times New Roman" w:cs="Times New Roman"/>
          <w:color w:val="000000"/>
          <w:sz w:val="20"/>
          <w:szCs w:val="20"/>
        </w:rPr>
        <w:t>of</w:t>
      </w:r>
      <w:proofErr w:type="gramEnd"/>
      <w:r w:rsidRPr="001D5995">
        <w:rPr>
          <w:rFonts w:ascii="Times New Roman" w:hAnsi="Times New Roman" w:cs="Times New Roman"/>
          <w:color w:val="000000"/>
          <w:sz w:val="20"/>
          <w:szCs w:val="20"/>
        </w:rPr>
        <w:t xml:space="preserve"> view of mathematics, and provides for feedback of the relative value of classroom activities.</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Upon completion of any mathematics course, students are prepared to be participants in a highly technological, scientifically complex environment.  From a subjective point of view, they should have an improved grasp of the art and beauty of rational reasoning and discourse both as an observer and a participant.  From an objective point of view, they should have acquired new skills which, alone or in combination with others, will enhance both an understanding of and performance in the scientific world.  A detailed description of student learning goals and objectives can be found at http://www.csub.edu/math/files/math SLOs.pdf</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With the completion of a mathematics major, a student, depending upon the choice of upper division courses, may pursue: (1) a career or advanced studies in the mathematical sciences (Applied Concentration or Statistics Concentration); (2) a career in teaching (Teaching Concentrations, with or without a California Teaching Credential); (3) a course of graduate study leading to an advanced degree in pure mathematics (Theoretical Concentration); or (4) a career or advanced studies in economics or actuarial sciences (Economics Concentration). The Applied Concentration includes courses in differential equations, numerical analysis, complex analysis, and partial differential equations.  The Statistics Concentration includes courses in statistics, design of experiments, analysis of variance and regression analysis. The Teaching Concentrations include courses in geometry, number theory, and probability and statistics. The Theoretical Concentration includes abstract algebra, real and complex analysis, probability, and number theory. The Economics Concentration mixes a solid mathematical background with courses in microeconomics, macroeconomics and econometrics. In all Concentrations, students gain experience through student presentations and discussion in recitation periods.</w:t>
      </w:r>
      <w:r w:rsidRPr="001D5995">
        <w:rPr>
          <w:rFonts w:ascii="Times New Roman" w:hAnsi="Times New Roman" w:cs="Times New Roman"/>
          <w:b/>
          <w:bCs/>
          <w:color w:val="000000"/>
          <w:sz w:val="20"/>
          <w:szCs w:val="20"/>
        </w:rPr>
        <w:t xml:space="preserve">  </w:t>
      </w:r>
    </w:p>
    <w:p w:rsidR="001D5995" w:rsidRPr="001D5995" w:rsidRDefault="001D5995" w:rsidP="001D5995">
      <w:pPr>
        <w:tabs>
          <w:tab w:val="left" w:pos="-720"/>
        </w:tabs>
        <w:autoSpaceDE w:val="0"/>
        <w:autoSpaceDN w:val="0"/>
        <w:adjustRightInd w:val="0"/>
        <w:spacing w:after="0" w:line="240" w:lineRule="auto"/>
        <w:jc w:val="both"/>
        <w:rPr>
          <w:rFonts w:ascii="Times New Roman" w:hAnsi="Times New Roman" w:cs="Times New Roman"/>
          <w:strike/>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strike/>
          <w:color w:val="000000"/>
          <w:sz w:val="20"/>
          <w:szCs w:val="20"/>
        </w:rPr>
      </w:pPr>
      <w:r w:rsidRPr="001D5995">
        <w:rPr>
          <w:rFonts w:ascii="Times New Roman" w:hAnsi="Times New Roman" w:cs="Times New Roman"/>
          <w:b/>
          <w:bCs/>
          <w:color w:val="000000"/>
          <w:sz w:val="20"/>
          <w:szCs w:val="20"/>
        </w:rPr>
        <w:t>Requirements for the Bachelor of Science Degree with a Major in Mathematics</w:t>
      </w:r>
    </w:p>
    <w:p w:rsidR="001D5995" w:rsidRPr="001D5995" w:rsidRDefault="001D5995" w:rsidP="001D5995">
      <w:pPr>
        <w:autoSpaceDE w:val="0"/>
        <w:autoSpaceDN w:val="0"/>
        <w:adjustRightInd w:val="0"/>
        <w:spacing w:after="0" w:line="240" w:lineRule="auto"/>
        <w:jc w:val="both"/>
        <w:rPr>
          <w:rFonts w:ascii="Times New Roman" w:hAnsi="Times New Roman" w:cs="Times New Roman"/>
          <w:strike/>
          <w:color w:val="000000"/>
          <w:sz w:val="20"/>
          <w:szCs w:val="20"/>
        </w:rPr>
      </w:pPr>
    </w:p>
    <w:p w:rsidR="001D5995" w:rsidRPr="001D5995" w:rsidRDefault="001D5995" w:rsidP="001D5995">
      <w:pPr>
        <w:tabs>
          <w:tab w:val="left" w:pos="3499"/>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 xml:space="preserve">Total Units Required to Graduate    </w:t>
      </w:r>
      <w:r w:rsidRPr="001D5995">
        <w:rPr>
          <w:rFonts w:ascii="Times New Roman" w:hAnsi="Times New Roman" w:cs="Times New Roman"/>
          <w:b/>
          <w:bCs/>
          <w:color w:val="000000"/>
          <w:sz w:val="20"/>
          <w:szCs w:val="20"/>
        </w:rPr>
        <w:tab/>
        <w:t>180 units</w:t>
      </w:r>
    </w:p>
    <w:p w:rsidR="001D5995" w:rsidRPr="001D5995" w:rsidRDefault="001D5995" w:rsidP="001D5995">
      <w:pPr>
        <w:tabs>
          <w:tab w:val="left" w:pos="3195"/>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Major Requirements</w:t>
      </w:r>
      <w:r w:rsidRPr="001D5995">
        <w:rPr>
          <w:rFonts w:ascii="Times New Roman" w:hAnsi="Times New Roman" w:cs="Times New Roman"/>
          <w:b/>
          <w:bCs/>
          <w:color w:val="000000"/>
          <w:sz w:val="20"/>
          <w:szCs w:val="20"/>
        </w:rPr>
        <w:tab/>
      </w:r>
      <w:r w:rsidRPr="001D5995">
        <w:rPr>
          <w:rFonts w:ascii="Times New Roman" w:hAnsi="Times New Roman" w:cs="Times New Roman"/>
          <w:b/>
          <w:bCs/>
          <w:color w:val="000000"/>
          <w:sz w:val="20"/>
          <w:szCs w:val="20"/>
        </w:rPr>
        <w:tab/>
        <w:t>83-84 units</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Core Mathematics Courses</w:t>
      </w:r>
      <w:r w:rsidRPr="001D5995">
        <w:rPr>
          <w:rFonts w:ascii="Times New Roman" w:hAnsi="Times New Roman" w:cs="Times New Roman"/>
          <w:color w:val="000000"/>
          <w:sz w:val="20"/>
          <w:szCs w:val="20"/>
        </w:rPr>
        <w:tab/>
        <w:t>38</w:t>
      </w:r>
    </w:p>
    <w:p w:rsid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CMPS 221</w:t>
      </w:r>
      <w:r w:rsidRPr="001D5995">
        <w:rPr>
          <w:rFonts w:ascii="Times New Roman" w:hAnsi="Times New Roman" w:cs="Times New Roman"/>
          <w:color w:val="000000"/>
          <w:sz w:val="20"/>
          <w:szCs w:val="20"/>
        </w:rPr>
        <w:tab/>
        <w:t>5</w:t>
      </w:r>
      <w:r w:rsidRPr="001D5995">
        <w:rPr>
          <w:rFonts w:ascii="Times New Roman" w:hAnsi="Times New Roman" w:cs="Times New Roman"/>
          <w:color w:val="000000"/>
          <w:sz w:val="20"/>
          <w:szCs w:val="20"/>
        </w:rPr>
        <w:tab/>
      </w:r>
      <w:r w:rsidRPr="001D5995">
        <w:rPr>
          <w:rFonts w:ascii="Times New Roman" w:hAnsi="Times New Roman" w:cs="Times New Roman"/>
          <w:color w:val="000000"/>
          <w:sz w:val="20"/>
          <w:szCs w:val="20"/>
        </w:rPr>
        <w:tab/>
      </w:r>
      <w:r w:rsidRPr="001D5995">
        <w:rPr>
          <w:rFonts w:ascii="Times New Roman" w:hAnsi="Times New Roman" w:cs="Times New Roman"/>
          <w:color w:val="000000"/>
          <w:sz w:val="20"/>
          <w:szCs w:val="20"/>
        </w:rPr>
        <w:tab/>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1D5995">
        <w:rPr>
          <w:rFonts w:ascii="Times New Roman" w:hAnsi="Times New Roman" w:cs="Times New Roman"/>
          <w:color w:val="000000"/>
          <w:sz w:val="20"/>
          <w:szCs w:val="20"/>
        </w:rPr>
        <w:t>Concentration</w:t>
      </w:r>
      <w:r w:rsidRPr="001D5995">
        <w:rPr>
          <w:rFonts w:ascii="Times New Roman" w:hAnsi="Times New Roman" w:cs="Times New Roman"/>
          <w:color w:val="000000"/>
          <w:sz w:val="20"/>
          <w:szCs w:val="20"/>
        </w:rPr>
        <w:tab/>
        <w:t>40-50</w:t>
      </w:r>
    </w:p>
    <w:p w:rsidR="001D5995" w:rsidRPr="001D5995" w:rsidRDefault="001D5995" w:rsidP="001D5995">
      <w:pPr>
        <w:tabs>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lastRenderedPageBreak/>
        <w:t>Other University requirements</w:t>
      </w:r>
      <w:r w:rsidRPr="001D5995">
        <w:rPr>
          <w:rFonts w:ascii="Times New Roman" w:hAnsi="Times New Roman" w:cs="Times New Roman"/>
          <w:b/>
          <w:bCs/>
          <w:color w:val="000000"/>
          <w:sz w:val="20"/>
          <w:szCs w:val="20"/>
        </w:rPr>
        <w:tab/>
        <w:t>77-87 units</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 xml:space="preserve">CSUB 101 </w:t>
      </w:r>
      <w:r w:rsidRPr="001D5995">
        <w:rPr>
          <w:rFonts w:ascii="Times New Roman" w:hAnsi="Times New Roman" w:cs="Times New Roman"/>
          <w:color w:val="000000"/>
          <w:sz w:val="20"/>
          <w:szCs w:val="20"/>
        </w:rPr>
        <w:tab/>
        <w:t>2</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American Institutions</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A</w:t>
      </w:r>
      <w:r w:rsidRPr="001D5995">
        <w:rPr>
          <w:rFonts w:ascii="Times New Roman" w:hAnsi="Times New Roman" w:cs="Times New Roman"/>
          <w:color w:val="000000"/>
          <w:sz w:val="20"/>
          <w:szCs w:val="20"/>
        </w:rPr>
        <w:tab/>
        <w:t>15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B1, B2, B3</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C</w:t>
      </w:r>
      <w:r w:rsidRPr="001D5995">
        <w:rPr>
          <w:rFonts w:ascii="Times New Roman" w:hAnsi="Times New Roman" w:cs="Times New Roman"/>
          <w:color w:val="000000"/>
          <w:sz w:val="20"/>
          <w:szCs w:val="20"/>
        </w:rPr>
        <w:tab/>
        <w:t>15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D</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1</w:t>
      </w:r>
      <w:r w:rsidRPr="001D5995">
        <w:rPr>
          <w:rFonts w:ascii="Times New Roman" w:hAnsi="Times New Roman" w:cs="Times New Roman"/>
          <w:color w:val="000000"/>
          <w:sz w:val="20"/>
          <w:szCs w:val="20"/>
        </w:rPr>
        <w:tab/>
        <w:t>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2</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3</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GRE</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GWAR (Exam) or Class</w:t>
      </w:r>
      <w:r w:rsidRPr="001D5995">
        <w:rPr>
          <w:rFonts w:ascii="Times New Roman" w:hAnsi="Times New Roman" w:cs="Times New Roman"/>
          <w:color w:val="000000"/>
          <w:sz w:val="20"/>
          <w:szCs w:val="20"/>
        </w:rPr>
        <w:tab/>
        <w:t xml:space="preserve">0-5 </w:t>
      </w:r>
    </w:p>
    <w:p w:rsidR="001D5995" w:rsidRPr="001D5995" w:rsidRDefault="001D5995" w:rsidP="001D5995">
      <w:pPr>
        <w:tabs>
          <w:tab w:val="left" w:pos="720"/>
          <w:tab w:val="left" w:pos="3431"/>
          <w:tab w:val="left" w:pos="4320"/>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Additional Units</w:t>
      </w:r>
      <w:r w:rsidRPr="001D5995">
        <w:rPr>
          <w:rFonts w:ascii="Times New Roman" w:hAnsi="Times New Roman" w:cs="Times New Roman"/>
          <w:b/>
          <w:bCs/>
          <w:color w:val="000000"/>
          <w:sz w:val="20"/>
          <w:szCs w:val="20"/>
        </w:rPr>
        <w:tab/>
        <w:t>0-20 units</w:t>
      </w:r>
    </w:p>
    <w:p w:rsidR="001D5995" w:rsidRPr="001D5995" w:rsidRDefault="001D5995" w:rsidP="001D5995">
      <w:pPr>
        <w:tabs>
          <w:tab w:val="left" w:pos="-720"/>
          <w:tab w:val="left" w:pos="720"/>
          <w:tab w:val="left" w:pos="432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*May be satisfied in major, minor, or other university requirement</w:t>
      </w:r>
    </w:p>
    <w:p w:rsidR="001D5995" w:rsidRPr="001D5995" w:rsidRDefault="001D5995" w:rsidP="001D5995">
      <w:pPr>
        <w:tabs>
          <w:tab w:val="left" w:pos="-720"/>
          <w:tab w:val="left" w:pos="720"/>
          <w:tab w:val="left" w:pos="4320"/>
        </w:tabs>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tabs>
          <w:tab w:val="left" w:pos="-720"/>
        </w:tabs>
        <w:autoSpaceDE w:val="0"/>
        <w:autoSpaceDN w:val="0"/>
        <w:adjustRightInd w:val="0"/>
        <w:spacing w:after="0" w:line="240" w:lineRule="auto"/>
        <w:jc w:val="both"/>
        <w:rPr>
          <w:rFonts w:ascii="Times New Roman" w:hAnsi="Times New Roman" w:cs="Times New Roman"/>
          <w:b/>
          <w:bCs/>
          <w:strike/>
          <w:color w:val="000000"/>
          <w:sz w:val="20"/>
          <w:szCs w:val="20"/>
        </w:rPr>
      </w:pPr>
      <w:r w:rsidRPr="001D5995">
        <w:rPr>
          <w:rFonts w:ascii="Times New Roman" w:hAnsi="Times New Roman" w:cs="Times New Roman"/>
          <w:b/>
          <w:bCs/>
          <w:color w:val="000000"/>
          <w:sz w:val="20"/>
          <w:szCs w:val="20"/>
        </w:rPr>
        <w:t>Requirements for the Major (83-84 units)</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Students seeking a major in Mathematics must complete the following:</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1.</w:t>
      </w:r>
      <w:r w:rsidRPr="001D5995">
        <w:rPr>
          <w:rFonts w:ascii="Times New Roman" w:hAnsi="Times New Roman" w:cs="Times New Roman"/>
          <w:color w:val="000000"/>
          <w:sz w:val="20"/>
          <w:szCs w:val="20"/>
        </w:rPr>
        <w:tab/>
        <w:t>MATH 201, 202, 203, 222, 300, 330, 340, 363</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2.</w:t>
      </w:r>
      <w:r w:rsidRPr="001D5995">
        <w:rPr>
          <w:rFonts w:ascii="Times New Roman" w:hAnsi="Times New Roman" w:cs="Times New Roman"/>
          <w:color w:val="000000"/>
          <w:sz w:val="20"/>
          <w:szCs w:val="20"/>
        </w:rPr>
        <w:tab/>
        <w:t>CMPS 221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3.</w:t>
      </w:r>
      <w:r w:rsidRPr="001D5995">
        <w:rPr>
          <w:rFonts w:ascii="Times New Roman" w:hAnsi="Times New Roman" w:cs="Times New Roman"/>
          <w:color w:val="000000"/>
          <w:sz w:val="20"/>
          <w:szCs w:val="20"/>
        </w:rPr>
        <w:tab/>
        <w:t>One of the following concentrations:</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a.</w:t>
      </w:r>
      <w:r w:rsidRPr="001D5995">
        <w:rPr>
          <w:rFonts w:ascii="Times New Roman" w:hAnsi="Times New Roman" w:cs="Times New Roman"/>
          <w:b/>
          <w:bCs/>
          <w:color w:val="000000"/>
          <w:sz w:val="20"/>
          <w:szCs w:val="20"/>
        </w:rPr>
        <w:tab/>
        <w:t>Applied Mathematics Concentration</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(1)</w:t>
      </w:r>
      <w:r w:rsidRPr="001D5995">
        <w:rPr>
          <w:rFonts w:ascii="Times New Roman" w:hAnsi="Times New Roman" w:cs="Times New Roman"/>
          <w:color w:val="000000"/>
          <w:sz w:val="20"/>
          <w:szCs w:val="20"/>
        </w:rPr>
        <w:tab/>
        <w:t>MATH 204, 205, 331</w:t>
      </w:r>
      <w:r w:rsidRPr="001D5995">
        <w:rPr>
          <w:rFonts w:ascii="Times New Roman" w:hAnsi="Times New Roman" w:cs="Times New Roman"/>
          <w:color w:val="000000"/>
          <w:position w:val="6"/>
          <w:sz w:val="11"/>
          <w:szCs w:val="11"/>
        </w:rPr>
        <w:t>3</w:t>
      </w:r>
      <w:r w:rsidRPr="001D5995">
        <w:rPr>
          <w:rFonts w:ascii="Times New Roman" w:hAnsi="Times New Roman" w:cs="Times New Roman"/>
          <w:color w:val="000000"/>
          <w:sz w:val="20"/>
          <w:szCs w:val="20"/>
        </w:rPr>
        <w:t>, 490</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(2)</w:t>
      </w:r>
      <w:r w:rsidRPr="001D5995">
        <w:rPr>
          <w:rFonts w:ascii="Times New Roman" w:hAnsi="Times New Roman" w:cs="Times New Roman"/>
          <w:color w:val="000000"/>
          <w:sz w:val="20"/>
          <w:szCs w:val="20"/>
        </w:rPr>
        <w:tab/>
        <w:t>Two of MATH 305, 312, 350, or 402</w:t>
      </w:r>
    </w:p>
    <w:p w:rsidR="001D5995" w:rsidRPr="001D5995" w:rsidRDefault="001D5995" w:rsidP="001D599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(3)</w:t>
      </w:r>
      <w:r w:rsidRPr="001D5995">
        <w:rPr>
          <w:rFonts w:ascii="Times New Roman" w:hAnsi="Times New Roman" w:cs="Times New Roman"/>
          <w:color w:val="000000"/>
          <w:sz w:val="20"/>
          <w:szCs w:val="20"/>
        </w:rPr>
        <w:tab/>
        <w:t xml:space="preserve">One course from the following list: BIOL 201, 310; </w:t>
      </w:r>
      <w:r w:rsidRPr="001D5995">
        <w:rPr>
          <w:rFonts w:ascii="Times New Roman" w:hAnsi="Times New Roman" w:cs="Times New Roman"/>
          <w:color w:val="000000"/>
          <w:sz w:val="20"/>
          <w:szCs w:val="20"/>
        </w:rPr>
        <w:tab/>
        <w:t xml:space="preserve">CHEM 211, 211L, 212, 212L; CMPS 222, 223; ECON 201, 202, </w:t>
      </w:r>
      <w:r w:rsidRPr="001D5995">
        <w:rPr>
          <w:rFonts w:ascii="Times New Roman" w:hAnsi="Times New Roman" w:cs="Times New Roman"/>
          <w:color w:val="000000"/>
          <w:sz w:val="20"/>
          <w:szCs w:val="20"/>
        </w:rPr>
        <w:tab/>
        <w:t xml:space="preserve">301, 302; MGMT 301, PHYS 221, 222.  If one </w:t>
      </w:r>
      <w:proofErr w:type="gramStart"/>
      <w:r w:rsidRPr="001D5995">
        <w:rPr>
          <w:rFonts w:ascii="Times New Roman" w:hAnsi="Times New Roman" w:cs="Times New Roman"/>
          <w:color w:val="000000"/>
          <w:sz w:val="20"/>
          <w:szCs w:val="20"/>
        </w:rPr>
        <w:t>of  these</w:t>
      </w:r>
      <w:proofErr w:type="gramEnd"/>
      <w:r w:rsidRPr="001D5995">
        <w:rPr>
          <w:rFonts w:ascii="Times New Roman" w:hAnsi="Times New Roman" w:cs="Times New Roman"/>
          <w:color w:val="000000"/>
          <w:sz w:val="20"/>
          <w:szCs w:val="20"/>
        </w:rPr>
        <w:t xml:space="preserve"> courses will be used to satisfy a General Education requirement, a different course must be taken to satisfy the Applied Mathematics Concentration requirement.</w:t>
      </w:r>
    </w:p>
    <w:p w:rsidR="001D5995" w:rsidRPr="001D5995" w:rsidRDefault="001D5995" w:rsidP="001D5995">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position w:val="6"/>
          <w:sz w:val="11"/>
          <w:szCs w:val="11"/>
        </w:rPr>
      </w:pPr>
      <w:r w:rsidRPr="001D5995">
        <w:rPr>
          <w:rFonts w:ascii="Times New Roman" w:hAnsi="Times New Roman" w:cs="Times New Roman"/>
          <w:color w:val="000000"/>
          <w:sz w:val="20"/>
          <w:szCs w:val="20"/>
        </w:rPr>
        <w:tab/>
        <w:t>(4)</w:t>
      </w:r>
      <w:r w:rsidRPr="001D5995">
        <w:rPr>
          <w:rFonts w:ascii="Times New Roman" w:hAnsi="Times New Roman" w:cs="Times New Roman"/>
          <w:color w:val="000000"/>
          <w:sz w:val="20"/>
          <w:szCs w:val="20"/>
        </w:rPr>
        <w:tab/>
        <w:t>One additional upper division MATH elective</w:t>
      </w:r>
      <w:r w:rsidRPr="001D5995">
        <w:rPr>
          <w:rFonts w:ascii="Times New Roman" w:hAnsi="Times New Roman" w:cs="Times New Roman"/>
          <w:color w:val="000000"/>
          <w:position w:val="6"/>
          <w:sz w:val="11"/>
          <w:szCs w:val="11"/>
        </w:rPr>
        <w:t>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b.</w:t>
      </w:r>
      <w:r w:rsidRPr="001D5995">
        <w:rPr>
          <w:rFonts w:ascii="Times New Roman" w:hAnsi="Times New Roman" w:cs="Times New Roman"/>
          <w:b/>
          <w:bCs/>
          <w:color w:val="000000"/>
          <w:sz w:val="20"/>
          <w:szCs w:val="20"/>
        </w:rPr>
        <w:tab/>
        <w:t>Economics Concentration</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(1)</w:t>
      </w:r>
      <w:r w:rsidRPr="001D5995">
        <w:rPr>
          <w:rFonts w:ascii="Times New Roman" w:hAnsi="Times New Roman" w:cs="Times New Roman"/>
          <w:color w:val="000000"/>
          <w:sz w:val="20"/>
          <w:szCs w:val="20"/>
        </w:rPr>
        <w:tab/>
        <w:t>MATH 140, 204, 205, 331</w:t>
      </w:r>
      <w:r w:rsidRPr="001D5995">
        <w:rPr>
          <w:rFonts w:ascii="Times New Roman" w:hAnsi="Times New Roman" w:cs="Times New Roman"/>
          <w:color w:val="000000"/>
          <w:position w:val="6"/>
          <w:sz w:val="11"/>
          <w:szCs w:val="11"/>
        </w:rPr>
        <w:t>3</w:t>
      </w:r>
      <w:r w:rsidRPr="001D5995">
        <w:rPr>
          <w:rFonts w:ascii="Times New Roman" w:hAnsi="Times New Roman" w:cs="Times New Roman"/>
          <w:color w:val="000000"/>
          <w:sz w:val="20"/>
          <w:szCs w:val="20"/>
        </w:rPr>
        <w:t>, 440 and 490</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(2)</w:t>
      </w:r>
      <w:r w:rsidRPr="001D5995">
        <w:rPr>
          <w:rFonts w:ascii="Times New Roman" w:hAnsi="Times New Roman" w:cs="Times New Roman"/>
          <w:color w:val="000000"/>
          <w:sz w:val="20"/>
          <w:szCs w:val="20"/>
        </w:rPr>
        <w:tab/>
        <w:t>ECON 201, 202, 301, 302 and 420. [Econ 201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r>
      <w:r w:rsidRPr="001D5995">
        <w:rPr>
          <w:rFonts w:ascii="Times New Roman" w:hAnsi="Times New Roman" w:cs="Times New Roman"/>
          <w:color w:val="000000"/>
          <w:sz w:val="20"/>
          <w:szCs w:val="20"/>
        </w:rPr>
        <w:tab/>
      </w:r>
      <w:proofErr w:type="gramStart"/>
      <w:r w:rsidRPr="001D5995">
        <w:rPr>
          <w:rFonts w:ascii="Times New Roman" w:hAnsi="Times New Roman" w:cs="Times New Roman"/>
          <w:color w:val="000000"/>
          <w:sz w:val="20"/>
          <w:szCs w:val="20"/>
        </w:rPr>
        <w:t>satisfies</w:t>
      </w:r>
      <w:proofErr w:type="gramEnd"/>
      <w:r w:rsidRPr="001D5995">
        <w:rPr>
          <w:rFonts w:ascii="Times New Roman" w:hAnsi="Times New Roman" w:cs="Times New Roman"/>
          <w:color w:val="000000"/>
          <w:sz w:val="20"/>
          <w:szCs w:val="20"/>
        </w:rPr>
        <w:t xml:space="preserve"> GE Area D]</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c.</w:t>
      </w:r>
      <w:r w:rsidRPr="001D5995">
        <w:rPr>
          <w:rFonts w:ascii="Times New Roman" w:hAnsi="Times New Roman" w:cs="Times New Roman"/>
          <w:b/>
          <w:bCs/>
          <w:color w:val="000000"/>
          <w:sz w:val="20"/>
          <w:szCs w:val="20"/>
        </w:rPr>
        <w:t xml:space="preserve">  </w:t>
      </w:r>
      <w:r w:rsidRPr="001D5995">
        <w:rPr>
          <w:rFonts w:ascii="Times New Roman" w:hAnsi="Times New Roman" w:cs="Times New Roman"/>
          <w:b/>
          <w:bCs/>
          <w:color w:val="000000"/>
          <w:sz w:val="20"/>
          <w:szCs w:val="20"/>
        </w:rPr>
        <w:tab/>
        <w:t>Statistics Concentration</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(1)</w:t>
      </w:r>
      <w:r w:rsidRPr="001D5995">
        <w:rPr>
          <w:rFonts w:ascii="Times New Roman" w:hAnsi="Times New Roman" w:cs="Times New Roman"/>
          <w:color w:val="000000"/>
          <w:sz w:val="20"/>
          <w:szCs w:val="20"/>
        </w:rPr>
        <w:tab/>
        <w:t>MATH 140, 204, 331</w:t>
      </w:r>
      <w:r w:rsidRPr="001D5995">
        <w:rPr>
          <w:rFonts w:ascii="Times New Roman" w:hAnsi="Times New Roman" w:cs="Times New Roman"/>
          <w:color w:val="000000"/>
          <w:position w:val="6"/>
          <w:sz w:val="11"/>
          <w:szCs w:val="11"/>
        </w:rPr>
        <w:t>3</w:t>
      </w:r>
      <w:r w:rsidRPr="001D5995">
        <w:rPr>
          <w:rFonts w:ascii="Times New Roman" w:hAnsi="Times New Roman" w:cs="Times New Roman"/>
          <w:color w:val="000000"/>
          <w:sz w:val="20"/>
          <w:szCs w:val="20"/>
        </w:rPr>
        <w:t>, 415, 440 and 490</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(2)</w:t>
      </w:r>
      <w:r w:rsidRPr="001D5995">
        <w:rPr>
          <w:rFonts w:ascii="Times New Roman" w:hAnsi="Times New Roman" w:cs="Times New Roman"/>
          <w:color w:val="000000"/>
          <w:sz w:val="20"/>
          <w:szCs w:val="20"/>
        </w:rPr>
        <w:tab/>
        <w:t>MATH 338 or 339</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(3)</w:t>
      </w:r>
      <w:r w:rsidRPr="001D5995">
        <w:rPr>
          <w:rFonts w:ascii="Times New Roman" w:hAnsi="Times New Roman" w:cs="Times New Roman"/>
          <w:color w:val="000000"/>
          <w:sz w:val="20"/>
          <w:szCs w:val="20"/>
        </w:rPr>
        <w:tab/>
        <w:t>One additional upper division MATH elective</w:t>
      </w:r>
      <w:r w:rsidRPr="001D5995">
        <w:rPr>
          <w:rFonts w:ascii="Times New Roman" w:hAnsi="Times New Roman" w:cs="Times New Roman"/>
          <w:color w:val="000000"/>
          <w:position w:val="6"/>
          <w:sz w:val="11"/>
          <w:szCs w:val="11"/>
        </w:rPr>
        <w:t>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b/>
          <w:bCs/>
          <w:color w:val="000000"/>
          <w:sz w:val="20"/>
          <w:szCs w:val="20"/>
          <w:u w:val="single"/>
        </w:rPr>
      </w:pPr>
      <w:r w:rsidRPr="001D5995">
        <w:rPr>
          <w:rFonts w:ascii="Times New Roman" w:hAnsi="Times New Roman" w:cs="Times New Roman"/>
          <w:color w:val="000000"/>
          <w:sz w:val="20"/>
          <w:szCs w:val="20"/>
        </w:rPr>
        <w:t>d.</w:t>
      </w:r>
      <w:r w:rsidRPr="001D5995">
        <w:rPr>
          <w:rFonts w:ascii="Times New Roman" w:hAnsi="Times New Roman" w:cs="Times New Roman"/>
          <w:b/>
          <w:bCs/>
          <w:color w:val="000000"/>
          <w:sz w:val="20"/>
          <w:szCs w:val="20"/>
        </w:rPr>
        <w:tab/>
        <w:t>Teaching Concentration (does not include the required credential courses)</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(1)</w:t>
      </w:r>
      <w:r w:rsidRPr="001D5995">
        <w:rPr>
          <w:rFonts w:ascii="Times New Roman" w:hAnsi="Times New Roman" w:cs="Times New Roman"/>
          <w:color w:val="000000"/>
          <w:sz w:val="20"/>
          <w:szCs w:val="20"/>
        </w:rPr>
        <w:tab/>
        <w:t>MATH 301</w:t>
      </w:r>
      <w:r w:rsidRPr="001D5995">
        <w:rPr>
          <w:rFonts w:ascii="Times New Roman" w:hAnsi="Times New Roman" w:cs="Times New Roman"/>
          <w:color w:val="000000"/>
          <w:position w:val="6"/>
          <w:sz w:val="11"/>
          <w:szCs w:val="11"/>
        </w:rPr>
        <w:t>2</w:t>
      </w:r>
      <w:r w:rsidRPr="001D5995">
        <w:rPr>
          <w:rFonts w:ascii="Times New Roman" w:hAnsi="Times New Roman" w:cs="Times New Roman"/>
          <w:color w:val="000000"/>
          <w:sz w:val="20"/>
          <w:szCs w:val="20"/>
        </w:rPr>
        <w:t>, 301B, 360, 440, 450, 491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(2)</w:t>
      </w:r>
      <w:r w:rsidRPr="001D5995">
        <w:rPr>
          <w:rFonts w:ascii="Times New Roman" w:hAnsi="Times New Roman" w:cs="Times New Roman"/>
          <w:color w:val="000000"/>
          <w:sz w:val="20"/>
          <w:szCs w:val="20"/>
        </w:rPr>
        <w:tab/>
        <w:t>One of MATH 204 or 205</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(3)</w:t>
      </w:r>
      <w:r w:rsidRPr="001D5995">
        <w:rPr>
          <w:rFonts w:ascii="Times New Roman" w:hAnsi="Times New Roman" w:cs="Times New Roman"/>
          <w:color w:val="000000"/>
          <w:sz w:val="20"/>
          <w:szCs w:val="20"/>
        </w:rPr>
        <w:tab/>
        <w:t>Two additional upper division MATH electives</w:t>
      </w:r>
      <w:r w:rsidRPr="001D5995">
        <w:rPr>
          <w:rFonts w:ascii="Times New Roman" w:hAnsi="Times New Roman" w:cs="Times New Roman"/>
          <w:color w:val="000000"/>
          <w:position w:val="6"/>
          <w:sz w:val="11"/>
          <w:szCs w:val="11"/>
        </w:rPr>
        <w:t>1</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e.</w:t>
      </w:r>
      <w:r w:rsidRPr="001D5995">
        <w:rPr>
          <w:rFonts w:ascii="Times New Roman" w:hAnsi="Times New Roman" w:cs="Times New Roman"/>
          <w:b/>
          <w:bCs/>
          <w:color w:val="000000"/>
          <w:sz w:val="20"/>
          <w:szCs w:val="20"/>
        </w:rPr>
        <w:tab/>
        <w:t>Theoretical Mathematics Concentration</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(1)</w:t>
      </w:r>
      <w:r w:rsidRPr="001D5995">
        <w:rPr>
          <w:rFonts w:ascii="Times New Roman" w:hAnsi="Times New Roman" w:cs="Times New Roman"/>
          <w:color w:val="000000"/>
          <w:sz w:val="20"/>
          <w:szCs w:val="20"/>
        </w:rPr>
        <w:tab/>
        <w:t>MATH 204, 312, 331</w:t>
      </w:r>
      <w:r w:rsidRPr="001D5995">
        <w:rPr>
          <w:rFonts w:ascii="Times New Roman" w:hAnsi="Times New Roman" w:cs="Times New Roman"/>
          <w:color w:val="000000"/>
          <w:position w:val="6"/>
          <w:sz w:val="11"/>
          <w:szCs w:val="11"/>
        </w:rPr>
        <w:t>3</w:t>
      </w:r>
      <w:r w:rsidRPr="001D5995">
        <w:rPr>
          <w:rFonts w:ascii="Times New Roman" w:hAnsi="Times New Roman" w:cs="Times New Roman"/>
          <w:color w:val="000000"/>
          <w:sz w:val="20"/>
          <w:szCs w:val="20"/>
        </w:rPr>
        <w:t xml:space="preserve">, 430, 490 </w:t>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(2)</w:t>
      </w:r>
      <w:r w:rsidRPr="001D5995">
        <w:rPr>
          <w:rFonts w:ascii="Times New Roman" w:hAnsi="Times New Roman" w:cs="Times New Roman"/>
          <w:color w:val="000000"/>
          <w:sz w:val="20"/>
          <w:szCs w:val="20"/>
        </w:rPr>
        <w:tab/>
        <w:t>One of MATH 431 or 463</w:t>
      </w:r>
      <w:r w:rsidRPr="001D5995">
        <w:rPr>
          <w:rFonts w:ascii="Times New Roman" w:hAnsi="Times New Roman" w:cs="Times New Roman"/>
          <w:color w:val="000000"/>
          <w:sz w:val="20"/>
          <w:szCs w:val="20"/>
        </w:rPr>
        <w:tab/>
      </w:r>
    </w:p>
    <w:p w:rsidR="001D5995" w:rsidRPr="001D5995" w:rsidRDefault="001D5995" w:rsidP="001D5995">
      <w:pPr>
        <w:tabs>
          <w:tab w:val="left" w:pos="360"/>
          <w:tab w:val="left" w:pos="72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(3)</w:t>
      </w:r>
      <w:r w:rsidRPr="001D5995">
        <w:rPr>
          <w:rFonts w:ascii="Times New Roman" w:hAnsi="Times New Roman" w:cs="Times New Roman"/>
          <w:color w:val="000000"/>
          <w:sz w:val="20"/>
          <w:szCs w:val="20"/>
        </w:rPr>
        <w:tab/>
        <w:t>Two additional upper division MATH electives</w:t>
      </w:r>
      <w:r w:rsidRPr="001D5995">
        <w:rPr>
          <w:rFonts w:ascii="Times New Roman" w:hAnsi="Times New Roman" w:cs="Times New Roman"/>
          <w:color w:val="000000"/>
          <w:position w:val="6"/>
          <w:sz w:val="11"/>
          <w:szCs w:val="11"/>
        </w:rPr>
        <w:t>1</w:t>
      </w:r>
    </w:p>
    <w:p w:rsidR="001D5995" w:rsidRPr="001D5995" w:rsidRDefault="001D5995" w:rsidP="001D5995">
      <w:pPr>
        <w:tabs>
          <w:tab w:val="left" w:pos="36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Requirements for the Teaching-Concentration Major in Mathematics Including a California Teaching Credential: Blended Program in Mathematics</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The Mathematics Department offers a program which blends the single subject requirements in the mathematics teaching-</w:t>
      </w:r>
      <w:r w:rsidRPr="001D5995">
        <w:rPr>
          <w:rFonts w:ascii="Times New Roman" w:hAnsi="Times New Roman" w:cs="Times New Roman"/>
          <w:b/>
          <w:bCs/>
          <w:color w:val="000000"/>
          <w:sz w:val="20"/>
          <w:szCs w:val="20"/>
        </w:rPr>
        <w:t>c</w:t>
      </w:r>
      <w:r w:rsidRPr="001D5995">
        <w:rPr>
          <w:rFonts w:ascii="Times New Roman" w:hAnsi="Times New Roman" w:cs="Times New Roman"/>
          <w:color w:val="000000"/>
          <w:sz w:val="20"/>
          <w:szCs w:val="20"/>
        </w:rPr>
        <w:t xml:space="preserve">oncentration with the pedagogy courses in CSUB’s Single Subject Credential Program, yielding an integrated program of study over four years and requiring 205 units. Students graduate with both a BS in Mathematics and a Level 1 (Preliminary) Single Subject Credential in Mathematics. Students in the program will have an advisor in the Mathematics Department and an advisor in the School of Education.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tabs>
          <w:tab w:val="left" w:pos="3195"/>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Total Units Required to Graduate</w:t>
      </w:r>
      <w:r w:rsidRPr="001D5995">
        <w:rPr>
          <w:rFonts w:ascii="Times New Roman" w:hAnsi="Times New Roman" w:cs="Times New Roman"/>
          <w:b/>
          <w:bCs/>
          <w:color w:val="000000"/>
          <w:sz w:val="20"/>
          <w:szCs w:val="20"/>
        </w:rPr>
        <w:tab/>
        <w:t>198-205 units</w:t>
      </w:r>
    </w:p>
    <w:p w:rsidR="001D5995" w:rsidRPr="001D5995" w:rsidRDefault="001D5995" w:rsidP="001D5995">
      <w:pPr>
        <w:tabs>
          <w:tab w:val="left" w:pos="3572"/>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Major Requirements</w:t>
      </w:r>
      <w:r w:rsidRPr="001D5995">
        <w:rPr>
          <w:rFonts w:ascii="Times New Roman" w:hAnsi="Times New Roman" w:cs="Times New Roman"/>
          <w:b/>
          <w:bCs/>
          <w:color w:val="000000"/>
          <w:sz w:val="20"/>
          <w:szCs w:val="20"/>
        </w:rPr>
        <w:tab/>
        <w:t>123 units</w:t>
      </w:r>
    </w:p>
    <w:p w:rsidR="001D5995" w:rsidRPr="001D5995" w:rsidRDefault="001D5995" w:rsidP="001D599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Mathematics Courses</w:t>
      </w:r>
      <w:r w:rsidRPr="001D5995">
        <w:rPr>
          <w:rFonts w:ascii="Times New Roman" w:hAnsi="Times New Roman" w:cs="Times New Roman"/>
          <w:color w:val="000000"/>
          <w:sz w:val="20"/>
          <w:szCs w:val="20"/>
        </w:rPr>
        <w:tab/>
        <w:t>74</w:t>
      </w:r>
    </w:p>
    <w:p w:rsidR="001D5995" w:rsidRPr="001D5995" w:rsidRDefault="001D5995" w:rsidP="001D599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lastRenderedPageBreak/>
        <w:tab/>
        <w:t>CMPS 221</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Education Courses</w:t>
      </w:r>
      <w:r w:rsidRPr="001D5995">
        <w:rPr>
          <w:rFonts w:ascii="Times New Roman" w:hAnsi="Times New Roman" w:cs="Times New Roman"/>
          <w:color w:val="000000"/>
          <w:sz w:val="20"/>
          <w:szCs w:val="20"/>
        </w:rPr>
        <w:tab/>
        <w:t>44</w:t>
      </w:r>
    </w:p>
    <w:p w:rsidR="001D5995" w:rsidRPr="001D5995" w:rsidRDefault="001D5995" w:rsidP="001D5995">
      <w:pPr>
        <w:tabs>
          <w:tab w:val="left" w:pos="3398"/>
        </w:tabs>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Other University requirements</w:t>
      </w:r>
      <w:r w:rsidRPr="001D5995">
        <w:rPr>
          <w:rFonts w:ascii="Times New Roman" w:hAnsi="Times New Roman" w:cs="Times New Roman"/>
          <w:b/>
          <w:bCs/>
          <w:color w:val="000000"/>
          <w:sz w:val="20"/>
          <w:szCs w:val="20"/>
        </w:rPr>
        <w:tab/>
        <w:t>75-80 units</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 xml:space="preserve">CSUB 101 </w:t>
      </w:r>
      <w:r w:rsidRPr="001D5995">
        <w:rPr>
          <w:rFonts w:ascii="Times New Roman" w:hAnsi="Times New Roman" w:cs="Times New Roman"/>
          <w:color w:val="000000"/>
          <w:sz w:val="20"/>
          <w:szCs w:val="20"/>
        </w:rPr>
        <w:tab/>
        <w:t xml:space="preserve">2 </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American Institutions</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A</w:t>
      </w:r>
      <w:r w:rsidRPr="001D5995">
        <w:rPr>
          <w:rFonts w:ascii="Times New Roman" w:hAnsi="Times New Roman" w:cs="Times New Roman"/>
          <w:color w:val="000000"/>
          <w:sz w:val="20"/>
          <w:szCs w:val="20"/>
        </w:rPr>
        <w:tab/>
        <w:t>15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B1, B2, B3</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C</w:t>
      </w:r>
      <w:r w:rsidRPr="001D5995">
        <w:rPr>
          <w:rFonts w:ascii="Times New Roman" w:hAnsi="Times New Roman" w:cs="Times New Roman"/>
          <w:color w:val="000000"/>
          <w:sz w:val="20"/>
          <w:szCs w:val="20"/>
        </w:rPr>
        <w:tab/>
        <w:t>15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Area D</w:t>
      </w:r>
      <w:r w:rsidRPr="001D5995">
        <w:rPr>
          <w:rFonts w:ascii="Times New Roman" w:hAnsi="Times New Roman" w:cs="Times New Roman"/>
          <w:color w:val="000000"/>
          <w:sz w:val="20"/>
          <w:szCs w:val="20"/>
        </w:rPr>
        <w:tab/>
        <w:t>10*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1</w:t>
      </w:r>
      <w:r w:rsidRPr="001D5995">
        <w:rPr>
          <w:rFonts w:ascii="Times New Roman" w:hAnsi="Times New Roman" w:cs="Times New Roman"/>
          <w:color w:val="000000"/>
          <w:sz w:val="20"/>
          <w:szCs w:val="20"/>
        </w:rPr>
        <w:tab/>
        <w:t>0*</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2</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Theme 3</w:t>
      </w:r>
      <w:r w:rsidRPr="001D5995">
        <w:rPr>
          <w:rFonts w:ascii="Times New Roman" w:hAnsi="Times New Roman" w:cs="Times New Roman"/>
          <w:color w:val="000000"/>
          <w:sz w:val="20"/>
          <w:szCs w:val="20"/>
        </w:rPr>
        <w:tab/>
        <w:t>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GRE</w:t>
      </w:r>
      <w:r w:rsidRPr="001D5995">
        <w:rPr>
          <w:rFonts w:ascii="Times New Roman" w:hAnsi="Times New Roman" w:cs="Times New Roman"/>
          <w:color w:val="000000"/>
          <w:sz w:val="20"/>
          <w:szCs w:val="20"/>
        </w:rPr>
        <w:tab/>
        <w:t>3**-5</w:t>
      </w:r>
    </w:p>
    <w:p w:rsidR="001D5995" w:rsidRPr="001D5995" w:rsidRDefault="001D5995" w:rsidP="001D5995">
      <w:pPr>
        <w:tabs>
          <w:tab w:val="left" w:pos="360"/>
          <w:tab w:val="left" w:pos="2880"/>
          <w:tab w:val="left" w:pos="468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b/>
        <w:t>GWAR (Exam) or Class</w:t>
      </w:r>
      <w:r w:rsidRPr="001D5995">
        <w:rPr>
          <w:rFonts w:ascii="Times New Roman" w:hAnsi="Times New Roman" w:cs="Times New Roman"/>
          <w:color w:val="000000"/>
          <w:sz w:val="20"/>
          <w:szCs w:val="20"/>
        </w:rPr>
        <w:tab/>
        <w:t>0-5</w:t>
      </w:r>
    </w:p>
    <w:p w:rsidR="001D5995" w:rsidRPr="001D5995" w:rsidRDefault="001D5995" w:rsidP="001D5995">
      <w:pPr>
        <w:tabs>
          <w:tab w:val="left" w:pos="-720"/>
          <w:tab w:val="left" w:pos="720"/>
          <w:tab w:val="left" w:pos="432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*May be satisfied in major, minor, or other university requirement</w:t>
      </w:r>
    </w:p>
    <w:p w:rsidR="001D5995" w:rsidRPr="001D5995" w:rsidRDefault="001D5995" w:rsidP="001D5995">
      <w:pPr>
        <w:tabs>
          <w:tab w:val="left" w:pos="-720"/>
          <w:tab w:val="left" w:pos="720"/>
          <w:tab w:val="left" w:pos="4320"/>
        </w:tabs>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**EDTE 416 is a 3-unit class in the Credential Program that also satisfies the GRE requirement</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tabs>
          <w:tab w:val="left" w:pos="-720"/>
        </w:tabs>
        <w:autoSpaceDE w:val="0"/>
        <w:autoSpaceDN w:val="0"/>
        <w:adjustRightInd w:val="0"/>
        <w:spacing w:after="0" w:line="240" w:lineRule="auto"/>
        <w:jc w:val="both"/>
        <w:rPr>
          <w:rFonts w:ascii="Times New Roman" w:hAnsi="Times New Roman" w:cs="Times New Roman"/>
          <w:b/>
          <w:bCs/>
          <w:strike/>
          <w:color w:val="000000"/>
          <w:sz w:val="20"/>
          <w:szCs w:val="20"/>
        </w:rPr>
      </w:pPr>
      <w:r w:rsidRPr="001D5995">
        <w:rPr>
          <w:rFonts w:ascii="Times New Roman" w:hAnsi="Times New Roman" w:cs="Times New Roman"/>
          <w:b/>
          <w:bCs/>
          <w:color w:val="000000"/>
          <w:sz w:val="20"/>
          <w:szCs w:val="20"/>
        </w:rPr>
        <w:t>Requirements for the Major Including a California Teaching Credential (123 units)</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strike/>
          <w:color w:val="000000"/>
          <w:sz w:val="20"/>
          <w:szCs w:val="20"/>
        </w:rPr>
      </w:pPr>
      <w:r w:rsidRPr="001D5995">
        <w:rPr>
          <w:rFonts w:ascii="Times New Roman" w:hAnsi="Times New Roman" w:cs="Times New Roman"/>
          <w:color w:val="000000"/>
          <w:sz w:val="20"/>
          <w:szCs w:val="20"/>
        </w:rPr>
        <w:t>Students seeking the blended program in Mathematics must complete the following:</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1.</w:t>
      </w:r>
      <w:r w:rsidRPr="001D5995">
        <w:rPr>
          <w:rFonts w:ascii="Times New Roman" w:hAnsi="Times New Roman" w:cs="Times New Roman"/>
          <w:color w:val="000000"/>
          <w:sz w:val="20"/>
          <w:szCs w:val="20"/>
        </w:rPr>
        <w:tab/>
        <w:t>MATH 201, 202, 203, 222, 300, 301</w:t>
      </w:r>
      <w:r w:rsidRPr="001D5995">
        <w:rPr>
          <w:rFonts w:ascii="Times New Roman" w:hAnsi="Times New Roman" w:cs="Times New Roman"/>
          <w:color w:val="000000"/>
          <w:position w:val="6"/>
          <w:sz w:val="11"/>
          <w:szCs w:val="11"/>
        </w:rPr>
        <w:t>2</w:t>
      </w:r>
      <w:r w:rsidRPr="001D5995">
        <w:rPr>
          <w:rFonts w:ascii="Times New Roman" w:hAnsi="Times New Roman" w:cs="Times New Roman"/>
          <w:color w:val="000000"/>
          <w:sz w:val="20"/>
          <w:szCs w:val="20"/>
        </w:rPr>
        <w:t>, 301B, 330, 340, 360, 363, 440, 450, 491</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2.</w:t>
      </w:r>
      <w:r w:rsidRPr="001D5995">
        <w:rPr>
          <w:rFonts w:ascii="Times New Roman" w:hAnsi="Times New Roman" w:cs="Times New Roman"/>
          <w:color w:val="000000"/>
          <w:sz w:val="20"/>
          <w:szCs w:val="20"/>
        </w:rPr>
        <w:tab/>
        <w:t>CMPS 221</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 xml:space="preserve">3. </w:t>
      </w:r>
      <w:r w:rsidRPr="001D5995">
        <w:rPr>
          <w:rFonts w:ascii="Times New Roman" w:hAnsi="Times New Roman" w:cs="Times New Roman"/>
          <w:color w:val="000000"/>
          <w:sz w:val="20"/>
          <w:szCs w:val="20"/>
        </w:rPr>
        <w:tab/>
        <w:t>One of MATH 204 or 205</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strike/>
          <w:color w:val="000000"/>
          <w:sz w:val="20"/>
          <w:szCs w:val="20"/>
        </w:rPr>
      </w:pPr>
      <w:r w:rsidRPr="001D5995">
        <w:rPr>
          <w:rFonts w:ascii="Times New Roman" w:hAnsi="Times New Roman" w:cs="Times New Roman"/>
          <w:color w:val="000000"/>
          <w:sz w:val="20"/>
          <w:szCs w:val="20"/>
        </w:rPr>
        <w:t>4.</w:t>
      </w:r>
      <w:r w:rsidRPr="001D5995">
        <w:rPr>
          <w:rFonts w:ascii="Times New Roman" w:hAnsi="Times New Roman" w:cs="Times New Roman"/>
          <w:color w:val="000000"/>
          <w:sz w:val="20"/>
          <w:szCs w:val="20"/>
        </w:rPr>
        <w:tab/>
        <w:t>One additional upper division MATH elective</w:t>
      </w:r>
      <w:r w:rsidRPr="001D5995">
        <w:rPr>
          <w:rFonts w:ascii="Times New Roman" w:hAnsi="Times New Roman" w:cs="Times New Roman"/>
          <w:color w:val="000000"/>
          <w:position w:val="6"/>
          <w:sz w:val="11"/>
          <w:szCs w:val="11"/>
        </w:rPr>
        <w:t>1</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 xml:space="preserve">5. </w:t>
      </w:r>
      <w:r w:rsidRPr="001D5995">
        <w:rPr>
          <w:rFonts w:ascii="Times New Roman" w:hAnsi="Times New Roman" w:cs="Times New Roman"/>
          <w:color w:val="000000"/>
          <w:sz w:val="20"/>
          <w:szCs w:val="20"/>
        </w:rPr>
        <w:tab/>
        <w:t>EDSP 301</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6.</w:t>
      </w:r>
      <w:r w:rsidRPr="001D5995">
        <w:rPr>
          <w:rFonts w:ascii="Times New Roman" w:hAnsi="Times New Roman" w:cs="Times New Roman"/>
          <w:color w:val="000000"/>
          <w:sz w:val="20"/>
          <w:szCs w:val="20"/>
        </w:rPr>
        <w:tab/>
        <w:t>EDTE 401, 402, 403, 404, 410, 415</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7.</w:t>
      </w:r>
      <w:r w:rsidRPr="001D5995">
        <w:rPr>
          <w:rFonts w:ascii="Times New Roman" w:hAnsi="Times New Roman" w:cs="Times New Roman"/>
          <w:color w:val="000000"/>
          <w:sz w:val="20"/>
          <w:szCs w:val="20"/>
        </w:rPr>
        <w:tab/>
        <w:t xml:space="preserve">EDSE 431, 432, 433, 434, 435, 499 </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 xml:space="preserve">Notes: </w:t>
      </w:r>
    </w:p>
    <w:p w:rsidR="001D5995" w:rsidRPr="001D5995" w:rsidRDefault="001D5995" w:rsidP="001D5995">
      <w:pPr>
        <w:tabs>
          <w:tab w:val="left" w:pos="90"/>
        </w:tabs>
        <w:autoSpaceDE w:val="0"/>
        <w:autoSpaceDN w:val="0"/>
        <w:adjustRightInd w:val="0"/>
        <w:spacing w:after="0" w:line="240" w:lineRule="auto"/>
        <w:ind w:left="90" w:hanging="90"/>
        <w:jc w:val="both"/>
        <w:rPr>
          <w:rFonts w:ascii="Times New Roman" w:hAnsi="Times New Roman" w:cs="Times New Roman"/>
          <w:i/>
          <w:iCs/>
          <w:color w:val="000000"/>
          <w:sz w:val="20"/>
          <w:szCs w:val="20"/>
        </w:rPr>
      </w:pPr>
      <w:r w:rsidRPr="001D5995">
        <w:rPr>
          <w:rFonts w:ascii="Times New Roman" w:hAnsi="Times New Roman" w:cs="Times New Roman"/>
          <w:sz w:val="24"/>
          <w:szCs w:val="24"/>
        </w:rPr>
        <w:fldChar w:fldCharType="begin"/>
      </w:r>
      <w:r w:rsidRPr="001D5995">
        <w:rPr>
          <w:rFonts w:ascii="Times New Roman" w:hAnsi="Times New Roman" w:cs="Times New Roman"/>
          <w:sz w:val="24"/>
          <w:szCs w:val="24"/>
        </w:rPr>
        <w:instrText>xe "MATHEMATICS:Major"</w:instrText>
      </w:r>
      <w:r w:rsidRPr="001D5995">
        <w:rPr>
          <w:rFonts w:ascii="Times New Roman" w:hAnsi="Times New Roman" w:cs="Times New Roman"/>
          <w:sz w:val="24"/>
          <w:szCs w:val="24"/>
        </w:rPr>
        <w:fldChar w:fldCharType="end"/>
      </w:r>
      <w:r w:rsidRPr="001D5995">
        <w:rPr>
          <w:rFonts w:ascii="Times New Roman" w:hAnsi="Times New Roman" w:cs="Times New Roman"/>
          <w:color w:val="000000"/>
          <w:position w:val="6"/>
          <w:sz w:val="11"/>
          <w:szCs w:val="11"/>
        </w:rPr>
        <w:t>1</w:t>
      </w:r>
      <w:r w:rsidRPr="001D5995">
        <w:rPr>
          <w:rFonts w:ascii="Times New Roman" w:hAnsi="Times New Roman" w:cs="Times New Roman"/>
          <w:color w:val="000000"/>
          <w:position w:val="6"/>
          <w:sz w:val="11"/>
          <w:szCs w:val="11"/>
        </w:rPr>
        <w:tab/>
      </w:r>
      <w:r w:rsidRPr="001D5995">
        <w:rPr>
          <w:rFonts w:ascii="Times New Roman" w:hAnsi="Times New Roman" w:cs="Times New Roman"/>
          <w:i/>
          <w:iCs/>
          <w:color w:val="000000"/>
          <w:sz w:val="20"/>
          <w:szCs w:val="20"/>
        </w:rPr>
        <w:t>At most two of MATH 301</w:t>
      </w:r>
      <w:r>
        <w:rPr>
          <w:rFonts w:ascii="Times New Roman" w:hAnsi="Times New Roman" w:cs="Times New Roman"/>
          <w:i/>
          <w:iCs/>
          <w:color w:val="000000"/>
          <w:sz w:val="20"/>
          <w:szCs w:val="20"/>
        </w:rPr>
        <w:t xml:space="preserve">, 331 and 430 can count towards </w:t>
      </w:r>
      <w:bookmarkStart w:id="0" w:name="_GoBack"/>
      <w:bookmarkEnd w:id="0"/>
      <w:r w:rsidRPr="001D5995">
        <w:rPr>
          <w:rFonts w:ascii="Times New Roman" w:hAnsi="Times New Roman" w:cs="Times New Roman"/>
          <w:i/>
          <w:iCs/>
          <w:color w:val="000000"/>
          <w:sz w:val="20"/>
          <w:szCs w:val="20"/>
        </w:rPr>
        <w:t xml:space="preserve">the major; MATH 320 and 321 do not count toward the major. </w:t>
      </w:r>
    </w:p>
    <w:p w:rsidR="001D5995" w:rsidRPr="001D5995" w:rsidRDefault="001D5995" w:rsidP="001D5995">
      <w:pPr>
        <w:tabs>
          <w:tab w:val="left" w:pos="90"/>
        </w:tabs>
        <w:autoSpaceDE w:val="0"/>
        <w:autoSpaceDN w:val="0"/>
        <w:adjustRightInd w:val="0"/>
        <w:spacing w:after="0" w:line="240" w:lineRule="auto"/>
        <w:ind w:left="90" w:hanging="90"/>
        <w:jc w:val="both"/>
        <w:rPr>
          <w:rFonts w:ascii="Times New Roman" w:hAnsi="Times New Roman" w:cs="Times New Roman"/>
          <w:i/>
          <w:iCs/>
          <w:color w:val="000000"/>
          <w:sz w:val="20"/>
          <w:szCs w:val="20"/>
        </w:rPr>
      </w:pPr>
      <w:r w:rsidRPr="001D5995">
        <w:rPr>
          <w:rFonts w:ascii="Times New Roman" w:hAnsi="Times New Roman" w:cs="Times New Roman"/>
          <w:color w:val="000000"/>
          <w:position w:val="6"/>
          <w:sz w:val="11"/>
          <w:szCs w:val="11"/>
        </w:rPr>
        <w:t>2</w:t>
      </w:r>
      <w:r w:rsidRPr="001D5995">
        <w:rPr>
          <w:rFonts w:ascii="Times New Roman" w:hAnsi="Times New Roman" w:cs="Times New Roman"/>
          <w:color w:val="000000"/>
          <w:position w:val="6"/>
          <w:sz w:val="11"/>
          <w:szCs w:val="11"/>
        </w:rPr>
        <w:tab/>
      </w:r>
      <w:r w:rsidRPr="001D5995">
        <w:rPr>
          <w:rFonts w:ascii="Times New Roman" w:hAnsi="Times New Roman" w:cs="Times New Roman"/>
          <w:i/>
          <w:iCs/>
          <w:color w:val="000000"/>
          <w:sz w:val="20"/>
          <w:szCs w:val="20"/>
        </w:rPr>
        <w:t>MATH 331 and 430 together may substitute for MATH 301</w:t>
      </w:r>
    </w:p>
    <w:p w:rsidR="001D5995" w:rsidRPr="001D5995" w:rsidRDefault="001D5995" w:rsidP="001D5995">
      <w:pPr>
        <w:tabs>
          <w:tab w:val="left" w:pos="90"/>
        </w:tabs>
        <w:autoSpaceDE w:val="0"/>
        <w:autoSpaceDN w:val="0"/>
        <w:adjustRightInd w:val="0"/>
        <w:spacing w:after="0" w:line="240" w:lineRule="auto"/>
        <w:ind w:left="90" w:hanging="90"/>
        <w:jc w:val="both"/>
        <w:rPr>
          <w:rFonts w:ascii="Times New Roman" w:hAnsi="Times New Roman" w:cs="Times New Roman"/>
          <w:color w:val="000000"/>
          <w:sz w:val="20"/>
          <w:szCs w:val="20"/>
        </w:rPr>
      </w:pPr>
      <w:r w:rsidRPr="001D5995">
        <w:rPr>
          <w:rFonts w:ascii="Times New Roman" w:hAnsi="Times New Roman" w:cs="Times New Roman"/>
          <w:i/>
          <w:iCs/>
          <w:color w:val="000000"/>
          <w:sz w:val="20"/>
          <w:szCs w:val="20"/>
        </w:rPr>
        <w:tab/>
      </w:r>
      <w:proofErr w:type="gramStart"/>
      <w:r w:rsidRPr="001D5995">
        <w:rPr>
          <w:rFonts w:ascii="Times New Roman" w:hAnsi="Times New Roman" w:cs="Times New Roman"/>
          <w:i/>
          <w:iCs/>
          <w:color w:val="000000"/>
          <w:sz w:val="20"/>
          <w:szCs w:val="20"/>
        </w:rPr>
        <w:t>and</w:t>
      </w:r>
      <w:proofErr w:type="gramEnd"/>
      <w:r w:rsidRPr="001D5995">
        <w:rPr>
          <w:rFonts w:ascii="Times New Roman" w:hAnsi="Times New Roman" w:cs="Times New Roman"/>
          <w:i/>
          <w:iCs/>
          <w:color w:val="000000"/>
          <w:sz w:val="20"/>
          <w:szCs w:val="20"/>
        </w:rPr>
        <w:t xml:space="preserve"> an upper division MATH elective</w:t>
      </w:r>
      <w:r w:rsidRPr="001D5995">
        <w:rPr>
          <w:rFonts w:ascii="Times New Roman" w:hAnsi="Times New Roman" w:cs="Times New Roman"/>
          <w:color w:val="000000"/>
          <w:sz w:val="20"/>
          <w:szCs w:val="20"/>
        </w:rPr>
        <w:t>.</w:t>
      </w:r>
    </w:p>
    <w:p w:rsidR="001D5995" w:rsidRPr="001D5995" w:rsidRDefault="001D5995" w:rsidP="001D5995">
      <w:pPr>
        <w:tabs>
          <w:tab w:val="left" w:pos="90"/>
        </w:tabs>
        <w:autoSpaceDE w:val="0"/>
        <w:autoSpaceDN w:val="0"/>
        <w:adjustRightInd w:val="0"/>
        <w:spacing w:after="0" w:line="240" w:lineRule="auto"/>
        <w:ind w:left="90" w:hanging="90"/>
        <w:jc w:val="both"/>
        <w:rPr>
          <w:rFonts w:ascii="Times New Roman" w:hAnsi="Times New Roman" w:cs="Times New Roman"/>
          <w:i/>
          <w:iCs/>
          <w:color w:val="000000"/>
          <w:sz w:val="20"/>
          <w:szCs w:val="20"/>
        </w:rPr>
      </w:pPr>
      <w:r w:rsidRPr="001D5995">
        <w:rPr>
          <w:rFonts w:ascii="Times New Roman" w:hAnsi="Times New Roman" w:cs="Times New Roman"/>
          <w:color w:val="000000"/>
          <w:position w:val="6"/>
          <w:sz w:val="11"/>
          <w:szCs w:val="11"/>
        </w:rPr>
        <w:t>3</w:t>
      </w:r>
      <w:r w:rsidRPr="001D5995">
        <w:rPr>
          <w:rFonts w:ascii="Times New Roman" w:hAnsi="Times New Roman" w:cs="Times New Roman"/>
          <w:color w:val="000000"/>
          <w:position w:val="6"/>
          <w:sz w:val="11"/>
          <w:szCs w:val="11"/>
        </w:rPr>
        <w:tab/>
      </w:r>
      <w:r w:rsidRPr="001D5995">
        <w:rPr>
          <w:rFonts w:ascii="Times New Roman" w:hAnsi="Times New Roman" w:cs="Times New Roman"/>
          <w:i/>
          <w:iCs/>
          <w:color w:val="000000"/>
          <w:sz w:val="20"/>
          <w:szCs w:val="20"/>
        </w:rPr>
        <w:t>Cannot be substituted by MATH 301.</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 xml:space="preserve">Honors Option </w:t>
      </w:r>
    </w:p>
    <w:p w:rsidR="001D5995" w:rsidRPr="001D5995" w:rsidRDefault="001D5995" w:rsidP="001D5995">
      <w:pPr>
        <w:autoSpaceDE w:val="0"/>
        <w:autoSpaceDN w:val="0"/>
        <w:adjustRightInd w:val="0"/>
        <w:spacing w:after="0" w:line="240" w:lineRule="auto"/>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A student may, with the approval of the Chair of the Department of Mathematics, undertake the Honors Program in Mathematics by completing the following:</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proofErr w:type="gramStart"/>
      <w:r w:rsidRPr="001D5995">
        <w:rPr>
          <w:rFonts w:ascii="Times New Roman" w:hAnsi="Times New Roman" w:cs="Times New Roman"/>
          <w:color w:val="000000"/>
          <w:sz w:val="20"/>
          <w:szCs w:val="20"/>
        </w:rPr>
        <w:t>1.</w:t>
      </w:r>
      <w:r w:rsidRPr="001D5995">
        <w:rPr>
          <w:rFonts w:ascii="Times New Roman" w:hAnsi="Times New Roman" w:cs="Times New Roman"/>
          <w:color w:val="000000"/>
          <w:sz w:val="20"/>
          <w:szCs w:val="20"/>
        </w:rPr>
        <w:tab/>
        <w:t>One of the concentrations a, b, c, d or e.</w:t>
      </w:r>
      <w:proofErr w:type="gramEnd"/>
      <w:r w:rsidRPr="001D5995">
        <w:rPr>
          <w:rFonts w:ascii="Times New Roman" w:hAnsi="Times New Roman" w:cs="Times New Roman"/>
          <w:color w:val="000000"/>
          <w:sz w:val="20"/>
          <w:szCs w:val="20"/>
        </w:rPr>
        <w:t xml:space="preserve"> </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strike/>
          <w:color w:val="000000"/>
          <w:sz w:val="20"/>
          <w:szCs w:val="20"/>
        </w:rPr>
      </w:pPr>
      <w:r w:rsidRPr="001D5995">
        <w:rPr>
          <w:rFonts w:ascii="Times New Roman" w:hAnsi="Times New Roman" w:cs="Times New Roman"/>
          <w:color w:val="000000"/>
          <w:sz w:val="20"/>
          <w:szCs w:val="20"/>
        </w:rPr>
        <w:t>2.</w:t>
      </w:r>
      <w:r w:rsidRPr="001D5995">
        <w:rPr>
          <w:rFonts w:ascii="Times New Roman" w:hAnsi="Times New Roman" w:cs="Times New Roman"/>
          <w:color w:val="000000"/>
          <w:sz w:val="20"/>
          <w:szCs w:val="20"/>
        </w:rPr>
        <w:tab/>
        <w:t>An additional ten hours of upper division courses in mathematics (not to include MATH 320 or 321).</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1D5995">
        <w:rPr>
          <w:rFonts w:ascii="Times New Roman" w:hAnsi="Times New Roman" w:cs="Times New Roman"/>
          <w:color w:val="000000"/>
          <w:sz w:val="20"/>
          <w:szCs w:val="20"/>
        </w:rPr>
        <w:t>3.</w:t>
      </w:r>
      <w:r w:rsidRPr="001D5995">
        <w:rPr>
          <w:rFonts w:ascii="Times New Roman" w:hAnsi="Times New Roman" w:cs="Times New Roman"/>
          <w:color w:val="000000"/>
          <w:sz w:val="20"/>
          <w:szCs w:val="20"/>
        </w:rPr>
        <w:tab/>
        <w:t>Included in 1 and 2 above, at least one of these upper division sequences in Mathematics: MATH 331-431, MATH 363-463</w:t>
      </w:r>
      <w:r w:rsidRPr="001D5995">
        <w:rPr>
          <w:rFonts w:ascii="Times New Roman" w:hAnsi="Times New Roman" w:cs="Times New Roman"/>
          <w:i/>
          <w:iCs/>
          <w:color w:val="000000"/>
          <w:sz w:val="20"/>
          <w:szCs w:val="20"/>
        </w:rPr>
        <w:t xml:space="preserve">, </w:t>
      </w:r>
      <w:r w:rsidRPr="001D5995">
        <w:rPr>
          <w:rFonts w:ascii="Times New Roman" w:hAnsi="Times New Roman" w:cs="Times New Roman"/>
          <w:color w:val="000000"/>
          <w:sz w:val="20"/>
          <w:szCs w:val="20"/>
        </w:rPr>
        <w:t>MATH 205-402, MATH 360-420,</w:t>
      </w:r>
      <w:r w:rsidRPr="001D5995">
        <w:rPr>
          <w:rFonts w:ascii="Times New Roman" w:hAnsi="Times New Roman" w:cs="Times New Roman"/>
          <w:i/>
          <w:iCs/>
          <w:color w:val="000000"/>
          <w:sz w:val="20"/>
          <w:szCs w:val="20"/>
        </w:rPr>
        <w:t xml:space="preserve"> </w:t>
      </w:r>
      <w:r w:rsidRPr="001D5995">
        <w:rPr>
          <w:rFonts w:ascii="Times New Roman" w:hAnsi="Times New Roman" w:cs="Times New Roman"/>
          <w:color w:val="000000"/>
          <w:sz w:val="20"/>
          <w:szCs w:val="20"/>
        </w:rPr>
        <w:t>and MATH 340-440.</w:t>
      </w:r>
    </w:p>
    <w:p w:rsidR="001D5995" w:rsidRPr="001D5995" w:rsidRDefault="001D5995" w:rsidP="001D5995">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4.</w:t>
      </w:r>
      <w:r w:rsidRPr="001D5995">
        <w:rPr>
          <w:rFonts w:ascii="Times New Roman" w:hAnsi="Times New Roman" w:cs="Times New Roman"/>
          <w:color w:val="000000"/>
          <w:sz w:val="20"/>
          <w:szCs w:val="20"/>
        </w:rPr>
        <w:tab/>
        <w:t>MATH 492 and presentation of an Honors thesis to the Department of Mathematics.</w:t>
      </w:r>
    </w:p>
    <w:p w:rsidR="001D5995" w:rsidRPr="001D5995" w:rsidRDefault="001D5995" w:rsidP="001D5995">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Requirements for the Minor in Applied Statistics</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Although no minor is required for the BS degree in Mathematics, a minor in Applied Statistics is available, consisting of 20 quarter units chosen from MATH 140 (or equivalent), 338, 339, 340, 415 and 440.</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b/>
          <w:bCs/>
          <w:color w:val="000000"/>
          <w:sz w:val="20"/>
          <w:szCs w:val="20"/>
        </w:rPr>
        <w:t>Requirements for the Minor in Mathematics</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r w:rsidRPr="001D5995">
        <w:rPr>
          <w:rFonts w:ascii="Times New Roman" w:hAnsi="Times New Roman" w:cs="Times New Roman"/>
          <w:color w:val="000000"/>
          <w:sz w:val="20"/>
          <w:szCs w:val="20"/>
        </w:rPr>
        <w:t>Although no minor is required for the BS degree in Mathematics, a minor in Mathematics is available. The requirement is 20 units, at least 10 of which must be upper division.  Lower division courses that can count are MATH 202, 203, 204, 205, 206, 212 and 222.  Upper division courses that do not count are MATH 320 and 321.</w:t>
      </w:r>
    </w:p>
    <w:p w:rsidR="001D5995" w:rsidRPr="001D5995" w:rsidRDefault="001D5995" w:rsidP="001D5995">
      <w:pPr>
        <w:autoSpaceDE w:val="0"/>
        <w:autoSpaceDN w:val="0"/>
        <w:adjustRightInd w:val="0"/>
        <w:spacing w:after="0" w:line="240" w:lineRule="auto"/>
        <w:jc w:val="both"/>
        <w:rPr>
          <w:rFonts w:ascii="Times New Roman" w:hAnsi="Times New Roman" w:cs="Times New Roman"/>
          <w:b/>
          <w:bCs/>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95"/>
    <w:rsid w:val="001D5995"/>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9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9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1313</Words>
  <Characters>7487</Characters>
  <Application>Microsoft Office Word</Application>
  <DocSecurity>0</DocSecurity>
  <Lines>62</Lines>
  <Paragraphs>17</Paragraphs>
  <ScaleCrop>false</ScaleCrop>
  <Company>California State University, Bakersfield</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2013-09-05T14:28:00Z</dcterms:created>
  <dcterms:modified xsi:type="dcterms:W3CDTF">2013-09-05T14:30:00Z</dcterms:modified>
</cp:coreProperties>
</file>