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67" w:rsidRPr="00D21D67" w:rsidRDefault="00D21D67" w:rsidP="00D21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Department of Geological Sciences</w:t>
      </w:r>
    </w:p>
    <w:p w:rsidR="00D21D67" w:rsidRPr="00D21D67" w:rsidRDefault="00D21D67" w:rsidP="00D21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 xml:space="preserve">School of Natural Sciences, Mathematics, and Engineering </w:t>
      </w:r>
    </w:p>
    <w:p w:rsidR="00D21D67" w:rsidRPr="00D21D67" w:rsidRDefault="00D21D67" w:rsidP="00D21D67">
      <w:pPr>
        <w:autoSpaceDE w:val="0"/>
        <w:autoSpaceDN w:val="0"/>
        <w:adjustRightInd w:val="0"/>
        <w:spacing w:after="0" w:line="240" w:lineRule="auto"/>
        <w:rPr>
          <w:rFonts w:ascii="Times New Roman" w:hAnsi="Times New Roman" w:cs="Times New Roman"/>
          <w:sz w:val="20"/>
          <w:szCs w:val="20"/>
        </w:rPr>
      </w:pPr>
      <w:r w:rsidRPr="00D21D67">
        <w:rPr>
          <w:rFonts w:ascii="Times New Roman" w:hAnsi="Times New Roman" w:cs="Times New Roman"/>
          <w:b/>
          <w:bCs/>
          <w:color w:val="000000"/>
          <w:sz w:val="20"/>
          <w:szCs w:val="20"/>
        </w:rPr>
        <w:t>Department Chair:</w:t>
      </w:r>
      <w:r w:rsidRPr="00D21D67">
        <w:rPr>
          <w:rFonts w:ascii="Times New Roman" w:hAnsi="Times New Roman" w:cs="Times New Roman"/>
          <w:sz w:val="20"/>
          <w:szCs w:val="20"/>
        </w:rPr>
        <w:t xml:space="preserve"> </w:t>
      </w:r>
      <w:r w:rsidRPr="00D21D67">
        <w:rPr>
          <w:rFonts w:ascii="Times New Roman" w:hAnsi="Times New Roman" w:cs="Times New Roman"/>
          <w:color w:val="000000"/>
          <w:sz w:val="20"/>
          <w:szCs w:val="20"/>
        </w:rPr>
        <w:t>Janice Gillespie</w:t>
      </w:r>
      <w:r w:rsidRPr="00D21D67">
        <w:rPr>
          <w:rFonts w:ascii="Times New Roman" w:hAnsi="Times New Roman" w:cs="Times New Roman"/>
          <w:color w:val="000000"/>
          <w:sz w:val="20"/>
          <w:szCs w:val="20"/>
        </w:rPr>
        <w:br/>
      </w:r>
      <w:r w:rsidRPr="00D21D67">
        <w:rPr>
          <w:rFonts w:ascii="Times New Roman" w:hAnsi="Times New Roman" w:cs="Times New Roman"/>
          <w:b/>
          <w:bCs/>
          <w:color w:val="000000"/>
          <w:sz w:val="20"/>
          <w:szCs w:val="20"/>
        </w:rPr>
        <w:t>Program Coordinator:</w:t>
      </w:r>
      <w:r w:rsidRPr="00D21D67">
        <w:rPr>
          <w:rFonts w:ascii="Times New Roman" w:hAnsi="Times New Roman" w:cs="Times New Roman"/>
          <w:color w:val="000000"/>
          <w:sz w:val="20"/>
          <w:szCs w:val="20"/>
        </w:rPr>
        <w:t xml:space="preserve"> Dr. Dirk Baron   </w:t>
      </w:r>
    </w:p>
    <w:p w:rsidR="00D21D67" w:rsidRPr="00D21D67" w:rsidRDefault="00D21D67" w:rsidP="00D21D67">
      <w:pPr>
        <w:autoSpaceDE w:val="0"/>
        <w:autoSpaceDN w:val="0"/>
        <w:adjustRightInd w:val="0"/>
        <w:spacing w:after="0" w:line="240" w:lineRule="auto"/>
        <w:rPr>
          <w:rFonts w:ascii="Times New Roman" w:hAnsi="Times New Roman" w:cs="Times New Roman"/>
          <w:color w:val="000000"/>
          <w:sz w:val="20"/>
          <w:szCs w:val="20"/>
        </w:rPr>
      </w:pPr>
      <w:r w:rsidRPr="00D21D67">
        <w:rPr>
          <w:rFonts w:ascii="Times New Roman" w:hAnsi="Times New Roman" w:cs="Times New Roman"/>
          <w:b/>
          <w:bCs/>
          <w:color w:val="000000"/>
          <w:sz w:val="20"/>
          <w:szCs w:val="20"/>
        </w:rPr>
        <w:t>Program Office:</w:t>
      </w:r>
      <w:r w:rsidRPr="00D21D67">
        <w:rPr>
          <w:rFonts w:ascii="Times New Roman" w:hAnsi="Times New Roman" w:cs="Times New Roman"/>
          <w:color w:val="000000"/>
          <w:sz w:val="20"/>
          <w:szCs w:val="20"/>
        </w:rPr>
        <w:t xml:space="preserve"> Science Building II, 333   </w:t>
      </w:r>
      <w:r w:rsidRPr="00D21D67">
        <w:rPr>
          <w:rFonts w:ascii="Times New Roman" w:hAnsi="Times New Roman" w:cs="Times New Roman"/>
          <w:color w:val="000000"/>
          <w:sz w:val="20"/>
          <w:szCs w:val="20"/>
        </w:rPr>
        <w:br/>
      </w:r>
      <w:r w:rsidRPr="00D21D67">
        <w:rPr>
          <w:rFonts w:ascii="Times New Roman" w:hAnsi="Times New Roman" w:cs="Times New Roman"/>
          <w:b/>
          <w:bCs/>
          <w:color w:val="000000"/>
          <w:sz w:val="20"/>
          <w:szCs w:val="20"/>
        </w:rPr>
        <w:t>Telephone:</w:t>
      </w:r>
      <w:r w:rsidRPr="00D21D67">
        <w:rPr>
          <w:rFonts w:ascii="Times New Roman" w:hAnsi="Times New Roman" w:cs="Times New Roman"/>
          <w:color w:val="000000"/>
          <w:sz w:val="20"/>
          <w:szCs w:val="20"/>
        </w:rPr>
        <w:t xml:space="preserve"> (661) 654-3044</w:t>
      </w:r>
      <w:r w:rsidRPr="00D21D67">
        <w:rPr>
          <w:rFonts w:ascii="Times New Roman" w:hAnsi="Times New Roman" w:cs="Times New Roman"/>
          <w:color w:val="000000"/>
          <w:sz w:val="20"/>
          <w:szCs w:val="20"/>
        </w:rPr>
        <w:br/>
      </w:r>
      <w:r w:rsidRPr="00D21D67">
        <w:rPr>
          <w:rFonts w:ascii="Times New Roman" w:hAnsi="Times New Roman" w:cs="Times New Roman"/>
          <w:b/>
          <w:bCs/>
          <w:color w:val="000000"/>
          <w:sz w:val="20"/>
          <w:szCs w:val="20"/>
        </w:rPr>
        <w:t xml:space="preserve">email: </w:t>
      </w:r>
      <w:r w:rsidRPr="00D21D67">
        <w:rPr>
          <w:rFonts w:ascii="Times New Roman" w:hAnsi="Times New Roman" w:cs="Times New Roman"/>
          <w:color w:val="000000"/>
          <w:sz w:val="20"/>
          <w:szCs w:val="20"/>
        </w:rPr>
        <w:t>dbaron@csub.edu</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u w:val="single"/>
        </w:rPr>
      </w:pPr>
      <w:r w:rsidRPr="00D21D67">
        <w:rPr>
          <w:rFonts w:ascii="Times New Roman" w:hAnsi="Times New Roman" w:cs="Times New Roman"/>
          <w:b/>
          <w:bCs/>
          <w:color w:val="000000"/>
          <w:sz w:val="20"/>
          <w:szCs w:val="20"/>
        </w:rPr>
        <w:t xml:space="preserve">Website: </w:t>
      </w:r>
      <w:r w:rsidRPr="00D21D67">
        <w:rPr>
          <w:rFonts w:ascii="Times New Roman" w:hAnsi="Times New Roman" w:cs="Times New Roman"/>
          <w:color w:val="000000"/>
          <w:sz w:val="20"/>
          <w:szCs w:val="20"/>
        </w:rPr>
        <w:t xml:space="preserve">www.csub.edu/Geology </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b/>
          <w:bCs/>
          <w:color w:val="000000"/>
          <w:sz w:val="20"/>
          <w:szCs w:val="20"/>
        </w:rPr>
        <w:t>Faculty:</w:t>
      </w:r>
      <w:r w:rsidRPr="00D21D67">
        <w:rPr>
          <w:rFonts w:ascii="Times New Roman" w:hAnsi="Times New Roman" w:cs="Times New Roman"/>
          <w:color w:val="000000"/>
          <w:sz w:val="20"/>
          <w:szCs w:val="20"/>
        </w:rPr>
        <w:t xml:space="preserve"> G. Andrews, D. Baron, J. Gillespie, R. Horton, C. </w:t>
      </w:r>
      <w:proofErr w:type="spellStart"/>
      <w:r w:rsidRPr="00D21D67">
        <w:rPr>
          <w:rFonts w:ascii="Times New Roman" w:hAnsi="Times New Roman" w:cs="Times New Roman"/>
          <w:color w:val="000000"/>
          <w:sz w:val="20"/>
          <w:szCs w:val="20"/>
        </w:rPr>
        <w:t>Krugh</w:t>
      </w:r>
      <w:proofErr w:type="spellEnd"/>
      <w:r w:rsidRPr="00D21D67">
        <w:rPr>
          <w:rFonts w:ascii="Times New Roman" w:hAnsi="Times New Roman" w:cs="Times New Roman"/>
          <w:color w:val="000000"/>
          <w:sz w:val="20"/>
          <w:szCs w:val="20"/>
        </w:rPr>
        <w:t xml:space="preserve">, R. </w:t>
      </w:r>
      <w:proofErr w:type="spellStart"/>
      <w:r w:rsidRPr="00D21D67">
        <w:rPr>
          <w:rFonts w:ascii="Times New Roman" w:hAnsi="Times New Roman" w:cs="Times New Roman"/>
          <w:color w:val="000000"/>
          <w:sz w:val="20"/>
          <w:szCs w:val="20"/>
        </w:rPr>
        <w:t>Negrini</w:t>
      </w:r>
      <w:proofErr w:type="spellEnd"/>
      <w:r w:rsidRPr="00D21D67">
        <w:rPr>
          <w:rFonts w:ascii="Times New Roman" w:hAnsi="Times New Roman" w:cs="Times New Roman"/>
          <w:color w:val="000000"/>
          <w:sz w:val="20"/>
          <w:szCs w:val="20"/>
        </w:rPr>
        <w:t xml:space="preserve"> </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b/>
          <w:bCs/>
          <w:color w:val="000000"/>
          <w:sz w:val="20"/>
          <w:szCs w:val="20"/>
        </w:rPr>
        <w:t>Emeritus:</w:t>
      </w:r>
      <w:r w:rsidRPr="00D21D67">
        <w:rPr>
          <w:rFonts w:ascii="Times New Roman" w:hAnsi="Times New Roman" w:cs="Times New Roman"/>
          <w:color w:val="000000"/>
          <w:sz w:val="20"/>
          <w:szCs w:val="20"/>
        </w:rPr>
        <w:t xml:space="preserve"> J. </w:t>
      </w:r>
      <w:proofErr w:type="spellStart"/>
      <w:r w:rsidRPr="00D21D67">
        <w:rPr>
          <w:rFonts w:ascii="Times New Roman" w:hAnsi="Times New Roman" w:cs="Times New Roman"/>
          <w:color w:val="000000"/>
          <w:sz w:val="20"/>
          <w:szCs w:val="20"/>
        </w:rPr>
        <w:t>Coash</w:t>
      </w:r>
      <w:proofErr w:type="spellEnd"/>
    </w:p>
    <w:p w:rsidR="00D21D67" w:rsidRPr="00D21D67" w:rsidRDefault="00D21D67" w:rsidP="00D21D67">
      <w:pPr>
        <w:autoSpaceDE w:val="0"/>
        <w:autoSpaceDN w:val="0"/>
        <w:adjustRightInd w:val="0"/>
        <w:spacing w:after="0" w:line="240" w:lineRule="auto"/>
        <w:jc w:val="both"/>
        <w:outlineLvl w:val="1"/>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outlineLvl w:val="1"/>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Program Description</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The Department of Geological Sciences offers a comprehensive graduate program leading to the Master of Science in Geological Sciences degree. A Petroleum Geology and a Hydrogeology option are available for the MS degree. The program is intended to prepare students for professional positions in the petroleum industry, the environmental and geotechnical consulting industries, government agencies, and for graduate studies at the doctoral level. A broad range of faculty research interests, the proximity of the campus to the petroleum industry, easy access to diverse geological environments, and a range of modern research facilities permit the student to select from a wide spectrum of research topics.</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 xml:space="preserve">Research facilities include: (1) a Hitachi S-3400 variable pressure scanning electron microscope equipped with Oxford Inca energy-dispersive and wavelength-dispersive x-ray spectrometers, </w:t>
      </w:r>
      <w:proofErr w:type="spellStart"/>
      <w:r w:rsidRPr="00D21D67">
        <w:rPr>
          <w:rFonts w:ascii="Times New Roman" w:hAnsi="Times New Roman" w:cs="Times New Roman"/>
          <w:color w:val="000000"/>
          <w:sz w:val="20"/>
          <w:szCs w:val="20"/>
        </w:rPr>
        <w:t>iXRF</w:t>
      </w:r>
      <w:proofErr w:type="spellEnd"/>
      <w:r w:rsidRPr="00D21D67">
        <w:rPr>
          <w:rFonts w:ascii="Times New Roman" w:hAnsi="Times New Roman" w:cs="Times New Roman"/>
          <w:color w:val="000000"/>
          <w:sz w:val="20"/>
          <w:szCs w:val="20"/>
        </w:rPr>
        <w:t xml:space="preserve"> micro-x-ray </w:t>
      </w:r>
      <w:proofErr w:type="spellStart"/>
      <w:r w:rsidRPr="00D21D67">
        <w:rPr>
          <w:rFonts w:ascii="Times New Roman" w:hAnsi="Times New Roman" w:cs="Times New Roman"/>
          <w:color w:val="000000"/>
          <w:sz w:val="20"/>
          <w:szCs w:val="20"/>
        </w:rPr>
        <w:t>fluourescence</w:t>
      </w:r>
      <w:proofErr w:type="spellEnd"/>
      <w:r w:rsidRPr="00D21D67">
        <w:rPr>
          <w:rFonts w:ascii="Times New Roman" w:hAnsi="Times New Roman" w:cs="Times New Roman"/>
          <w:color w:val="000000"/>
          <w:sz w:val="20"/>
          <w:szCs w:val="20"/>
        </w:rPr>
        <w:t xml:space="preserve"> source and </w:t>
      </w:r>
      <w:proofErr w:type="spellStart"/>
      <w:r w:rsidRPr="00D21D67">
        <w:rPr>
          <w:rFonts w:ascii="Times New Roman" w:hAnsi="Times New Roman" w:cs="Times New Roman"/>
          <w:color w:val="000000"/>
          <w:sz w:val="20"/>
          <w:szCs w:val="20"/>
        </w:rPr>
        <w:t>Gatan</w:t>
      </w:r>
      <w:proofErr w:type="spellEnd"/>
      <w:r w:rsidRPr="00D21D67">
        <w:rPr>
          <w:rFonts w:ascii="Times New Roman" w:hAnsi="Times New Roman" w:cs="Times New Roman"/>
          <w:color w:val="000000"/>
          <w:sz w:val="20"/>
          <w:szCs w:val="20"/>
        </w:rPr>
        <w:t xml:space="preserve"> </w:t>
      </w:r>
      <w:proofErr w:type="spellStart"/>
      <w:r w:rsidRPr="00D21D67">
        <w:rPr>
          <w:rFonts w:ascii="Times New Roman" w:hAnsi="Times New Roman" w:cs="Times New Roman"/>
          <w:color w:val="000000"/>
          <w:sz w:val="20"/>
          <w:szCs w:val="20"/>
        </w:rPr>
        <w:t>ChromaCL</w:t>
      </w:r>
      <w:proofErr w:type="spellEnd"/>
      <w:r w:rsidRPr="00D21D67">
        <w:rPr>
          <w:rFonts w:ascii="Times New Roman" w:hAnsi="Times New Roman" w:cs="Times New Roman"/>
          <w:color w:val="000000"/>
          <w:sz w:val="20"/>
          <w:szCs w:val="20"/>
        </w:rPr>
        <w:t xml:space="preserve"> live-color </w:t>
      </w:r>
      <w:proofErr w:type="spellStart"/>
      <w:r w:rsidRPr="00D21D67">
        <w:rPr>
          <w:rFonts w:ascii="Times New Roman" w:hAnsi="Times New Roman" w:cs="Times New Roman"/>
          <w:color w:val="000000"/>
          <w:sz w:val="20"/>
          <w:szCs w:val="20"/>
        </w:rPr>
        <w:t>catholuminescence</w:t>
      </w:r>
      <w:proofErr w:type="spellEnd"/>
      <w:r w:rsidRPr="00D21D67">
        <w:rPr>
          <w:rFonts w:ascii="Times New Roman" w:hAnsi="Times New Roman" w:cs="Times New Roman"/>
          <w:color w:val="000000"/>
          <w:sz w:val="20"/>
          <w:szCs w:val="20"/>
        </w:rPr>
        <w:t xml:space="preserve"> imaging system; (2) a geochemistry lab with a Perkin Elmer </w:t>
      </w:r>
      <w:proofErr w:type="spellStart"/>
      <w:r w:rsidRPr="00D21D67">
        <w:rPr>
          <w:rFonts w:ascii="Times New Roman" w:hAnsi="Times New Roman" w:cs="Times New Roman"/>
          <w:color w:val="000000"/>
          <w:sz w:val="20"/>
          <w:szCs w:val="20"/>
        </w:rPr>
        <w:t>Elan</w:t>
      </w:r>
      <w:proofErr w:type="spellEnd"/>
      <w:r w:rsidRPr="00D21D67">
        <w:rPr>
          <w:rFonts w:ascii="Times New Roman" w:hAnsi="Times New Roman" w:cs="Times New Roman"/>
          <w:color w:val="000000"/>
          <w:sz w:val="20"/>
          <w:szCs w:val="20"/>
        </w:rPr>
        <w:t xml:space="preserve"> 6100 ICP-MS, a </w:t>
      </w:r>
      <w:proofErr w:type="spellStart"/>
      <w:r w:rsidRPr="00D21D67">
        <w:rPr>
          <w:rFonts w:ascii="Times New Roman" w:hAnsi="Times New Roman" w:cs="Times New Roman"/>
          <w:color w:val="000000"/>
          <w:sz w:val="20"/>
          <w:szCs w:val="20"/>
        </w:rPr>
        <w:t>Cetac</w:t>
      </w:r>
      <w:proofErr w:type="spellEnd"/>
      <w:r w:rsidRPr="00D21D67">
        <w:rPr>
          <w:rFonts w:ascii="Times New Roman" w:hAnsi="Times New Roman" w:cs="Times New Roman"/>
          <w:color w:val="000000"/>
          <w:sz w:val="20"/>
          <w:szCs w:val="20"/>
        </w:rPr>
        <w:t xml:space="preserve"> LSX-200 Laser Ablation system, a microwave digester, an ion chromatograph, and a GC/MS; (3) complete facilities for rock-sample cutting and crushing, mineral separation, and sample preparation, (4) petrographic microscopes including luminescence and </w:t>
      </w:r>
      <w:proofErr w:type="spellStart"/>
      <w:r w:rsidRPr="00D21D67">
        <w:rPr>
          <w:rFonts w:ascii="Times New Roman" w:hAnsi="Times New Roman" w:cs="Times New Roman"/>
          <w:color w:val="000000"/>
          <w:sz w:val="20"/>
          <w:szCs w:val="20"/>
        </w:rPr>
        <w:t>epifluorescence</w:t>
      </w:r>
      <w:proofErr w:type="spellEnd"/>
      <w:r w:rsidRPr="00D21D67">
        <w:rPr>
          <w:rFonts w:ascii="Times New Roman" w:hAnsi="Times New Roman" w:cs="Times New Roman"/>
          <w:color w:val="000000"/>
          <w:sz w:val="20"/>
          <w:szCs w:val="20"/>
        </w:rPr>
        <w:t xml:space="preserve">; (5) geophysics equipment including a </w:t>
      </w:r>
      <w:proofErr w:type="spellStart"/>
      <w:r w:rsidRPr="00D21D67">
        <w:rPr>
          <w:rFonts w:ascii="Times New Roman" w:hAnsi="Times New Roman" w:cs="Times New Roman"/>
          <w:color w:val="000000"/>
          <w:sz w:val="20"/>
          <w:szCs w:val="20"/>
        </w:rPr>
        <w:t>paleomagnetism</w:t>
      </w:r>
      <w:proofErr w:type="spellEnd"/>
      <w:r w:rsidRPr="00D21D67">
        <w:rPr>
          <w:rFonts w:ascii="Times New Roman" w:hAnsi="Times New Roman" w:cs="Times New Roman"/>
          <w:color w:val="000000"/>
          <w:sz w:val="20"/>
          <w:szCs w:val="20"/>
        </w:rPr>
        <w:t xml:space="preserve"> lab, 12-channel seismograph, magnetometer, gravimeter, and electrical resistivity meter; (6) a </w:t>
      </w:r>
      <w:proofErr w:type="spellStart"/>
      <w:r w:rsidRPr="00D21D67">
        <w:rPr>
          <w:rFonts w:ascii="Times New Roman" w:hAnsi="Times New Roman" w:cs="Times New Roman"/>
          <w:color w:val="000000"/>
          <w:sz w:val="20"/>
          <w:szCs w:val="20"/>
        </w:rPr>
        <w:t>Rigaku</w:t>
      </w:r>
      <w:proofErr w:type="spellEnd"/>
      <w:r w:rsidRPr="00D21D67">
        <w:rPr>
          <w:rFonts w:ascii="Times New Roman" w:hAnsi="Times New Roman" w:cs="Times New Roman"/>
          <w:color w:val="000000"/>
          <w:sz w:val="20"/>
          <w:szCs w:val="20"/>
        </w:rPr>
        <w:t xml:space="preserve"> x-ray </w:t>
      </w:r>
      <w:proofErr w:type="spellStart"/>
      <w:r w:rsidRPr="00D21D67">
        <w:rPr>
          <w:rFonts w:ascii="Times New Roman" w:hAnsi="Times New Roman" w:cs="Times New Roman"/>
          <w:color w:val="000000"/>
          <w:sz w:val="20"/>
          <w:szCs w:val="20"/>
        </w:rPr>
        <w:t>diffractometer</w:t>
      </w:r>
      <w:proofErr w:type="spellEnd"/>
      <w:r w:rsidRPr="00D21D67">
        <w:rPr>
          <w:rFonts w:ascii="Times New Roman" w:hAnsi="Times New Roman" w:cs="Times New Roman"/>
          <w:color w:val="000000"/>
          <w:sz w:val="20"/>
          <w:szCs w:val="20"/>
        </w:rPr>
        <w:t xml:space="preserve">; (7) a PC lab with software including </w:t>
      </w:r>
      <w:proofErr w:type="spellStart"/>
      <w:r w:rsidRPr="00D21D67">
        <w:rPr>
          <w:rFonts w:ascii="Times New Roman" w:hAnsi="Times New Roman" w:cs="Times New Roman"/>
          <w:color w:val="000000"/>
          <w:sz w:val="20"/>
          <w:szCs w:val="20"/>
        </w:rPr>
        <w:t>GeoGraphix</w:t>
      </w:r>
      <w:proofErr w:type="spellEnd"/>
      <w:r w:rsidRPr="00D21D67">
        <w:rPr>
          <w:rFonts w:ascii="Times New Roman" w:hAnsi="Times New Roman" w:cs="Times New Roman"/>
          <w:color w:val="000000"/>
          <w:sz w:val="20"/>
          <w:szCs w:val="20"/>
        </w:rPr>
        <w:t xml:space="preserve"> and ArcGIS for petroleum reservoir modeling and geographical information systems (GIS), and industry-provided seismic datasets; (8) a sediment core laboratory with a UIC CM150 carbon coulometer, a </w:t>
      </w:r>
      <w:proofErr w:type="spellStart"/>
      <w:r w:rsidRPr="00D21D67">
        <w:rPr>
          <w:rFonts w:ascii="Times New Roman" w:hAnsi="Times New Roman" w:cs="Times New Roman"/>
          <w:color w:val="000000"/>
          <w:sz w:val="20"/>
          <w:szCs w:val="20"/>
        </w:rPr>
        <w:t>Costech</w:t>
      </w:r>
      <w:proofErr w:type="spellEnd"/>
      <w:r w:rsidRPr="00D21D67">
        <w:rPr>
          <w:rFonts w:ascii="Times New Roman" w:hAnsi="Times New Roman" w:cs="Times New Roman"/>
          <w:color w:val="000000"/>
          <w:sz w:val="20"/>
          <w:szCs w:val="20"/>
        </w:rPr>
        <w:t xml:space="preserve"> 4010 CNOSH Elemental Analyzer and a Malvern </w:t>
      </w:r>
      <w:proofErr w:type="spellStart"/>
      <w:r w:rsidRPr="00D21D67">
        <w:rPr>
          <w:rFonts w:ascii="Times New Roman" w:hAnsi="Times New Roman" w:cs="Times New Roman"/>
          <w:color w:val="000000"/>
          <w:sz w:val="20"/>
          <w:szCs w:val="20"/>
        </w:rPr>
        <w:t>Mastersizer</w:t>
      </w:r>
      <w:proofErr w:type="spellEnd"/>
      <w:r w:rsidRPr="00D21D67">
        <w:rPr>
          <w:rFonts w:ascii="Times New Roman" w:hAnsi="Times New Roman" w:cs="Times New Roman"/>
          <w:color w:val="000000"/>
          <w:sz w:val="20"/>
          <w:szCs w:val="20"/>
        </w:rPr>
        <w:t xml:space="preserve"> 2000 particle size analyzer; (9) a refrigerated core storage and sampling laboratory; and (10)  a wide range of field hydrology equipment. The California Well Core Sample Repository, containing cores and samples from more than 5,000 wells from both on- and offshore California and 1,500 catalogued </w:t>
      </w:r>
      <w:proofErr w:type="spellStart"/>
      <w:r w:rsidRPr="00D21D67">
        <w:rPr>
          <w:rFonts w:ascii="Times New Roman" w:hAnsi="Times New Roman" w:cs="Times New Roman"/>
          <w:color w:val="000000"/>
          <w:sz w:val="20"/>
          <w:szCs w:val="20"/>
        </w:rPr>
        <w:t>micropaleontological</w:t>
      </w:r>
      <w:proofErr w:type="spellEnd"/>
      <w:r w:rsidRPr="00D21D67">
        <w:rPr>
          <w:rFonts w:ascii="Times New Roman" w:hAnsi="Times New Roman" w:cs="Times New Roman"/>
          <w:color w:val="000000"/>
          <w:sz w:val="20"/>
          <w:szCs w:val="20"/>
        </w:rPr>
        <w:t xml:space="preserve"> samples, is located on campus.</w:t>
      </w:r>
    </w:p>
    <w:p w:rsidR="00D21D67" w:rsidRPr="00D21D67" w:rsidRDefault="00D21D67" w:rsidP="00D21D67">
      <w:pPr>
        <w:autoSpaceDE w:val="0"/>
        <w:autoSpaceDN w:val="0"/>
        <w:adjustRightInd w:val="0"/>
        <w:spacing w:after="0" w:line="240" w:lineRule="auto"/>
        <w:jc w:val="both"/>
        <w:outlineLvl w:val="1"/>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outlineLvl w:val="1"/>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Post-Baccalaureate Certificate in Hydrogeology</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 xml:space="preserve">In addition to the MS degree, the Department of Geological Sciences offers a post-baccalaureate Certificate in Hydrogeology. The certificate is designed primarily to give professionals additional training in Hydrogeology and </w:t>
      </w:r>
      <w:proofErr w:type="spellStart"/>
      <w:r w:rsidRPr="00D21D67">
        <w:rPr>
          <w:rFonts w:ascii="Times New Roman" w:hAnsi="Times New Roman" w:cs="Times New Roman"/>
          <w:color w:val="000000"/>
          <w:sz w:val="20"/>
          <w:szCs w:val="20"/>
        </w:rPr>
        <w:t>Hydrogeochemistry</w:t>
      </w:r>
      <w:proofErr w:type="spellEnd"/>
      <w:r w:rsidRPr="00D21D67">
        <w:rPr>
          <w:rFonts w:ascii="Times New Roman" w:hAnsi="Times New Roman" w:cs="Times New Roman"/>
          <w:color w:val="000000"/>
          <w:sz w:val="20"/>
          <w:szCs w:val="20"/>
        </w:rPr>
        <w:t>.</w:t>
      </w:r>
    </w:p>
    <w:p w:rsidR="00D21D67" w:rsidRPr="00D21D67" w:rsidRDefault="00D21D67" w:rsidP="00D21D67">
      <w:pPr>
        <w:autoSpaceDE w:val="0"/>
        <w:autoSpaceDN w:val="0"/>
        <w:adjustRightInd w:val="0"/>
        <w:spacing w:after="0" w:line="240" w:lineRule="auto"/>
        <w:jc w:val="both"/>
        <w:outlineLvl w:val="2"/>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center"/>
        <w:outlineLvl w:val="2"/>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APPLICATION PROCESS AND PROGRAM REQUIREMENTS</w:t>
      </w:r>
    </w:p>
    <w:p w:rsidR="00D21D67" w:rsidRPr="00D21D67" w:rsidRDefault="00D21D67" w:rsidP="00D21D67">
      <w:pPr>
        <w:autoSpaceDE w:val="0"/>
        <w:autoSpaceDN w:val="0"/>
        <w:adjustRightInd w:val="0"/>
        <w:spacing w:after="0" w:line="240" w:lineRule="auto"/>
        <w:jc w:val="both"/>
        <w:outlineLvl w:val="2"/>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outlineLvl w:val="2"/>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Application for the Master of Science in Geological Sciences</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 xml:space="preserve">Persons seeking an MS in Geological Sciences must apply to the University and the Geological Sciences Department through CSU Mentor </w:t>
      </w:r>
      <w:r w:rsidRPr="0028102A">
        <w:rPr>
          <w:rFonts w:ascii="Times New Roman" w:hAnsi="Times New Roman" w:cs="Times New Roman"/>
          <w:sz w:val="20"/>
          <w:szCs w:val="20"/>
        </w:rPr>
        <w:t>(</w:t>
      </w:r>
      <w:hyperlink r:id="rId5" w:history="1">
        <w:r w:rsidR="0028102A" w:rsidRPr="0028102A">
          <w:rPr>
            <w:rStyle w:val="Hyperlink"/>
            <w:rFonts w:ascii="Times New Roman" w:hAnsi="Times New Roman" w:cs="Times New Roman"/>
            <w:color w:val="auto"/>
            <w:sz w:val="20"/>
            <w:szCs w:val="20"/>
            <w:u w:val="none"/>
          </w:rPr>
          <w:t>www.csumentor.edu</w:t>
        </w:r>
      </w:hyperlink>
      <w:r w:rsidRPr="0028102A">
        <w:rPr>
          <w:rFonts w:ascii="Times New Roman" w:hAnsi="Times New Roman" w:cs="Times New Roman"/>
          <w:sz w:val="20"/>
          <w:szCs w:val="20"/>
        </w:rPr>
        <w:t>)</w:t>
      </w:r>
      <w:r w:rsidR="0028102A" w:rsidRPr="0028102A">
        <w:rPr>
          <w:rFonts w:ascii="Times New Roman" w:hAnsi="Times New Roman" w:cs="Times New Roman"/>
          <w:sz w:val="20"/>
          <w:szCs w:val="20"/>
        </w:rPr>
        <w:t xml:space="preserve"> </w:t>
      </w:r>
      <w:r w:rsidR="0028102A">
        <w:rPr>
          <w:rFonts w:ascii="Times New Roman" w:hAnsi="Times New Roman" w:cs="Times New Roman"/>
          <w:color w:val="000000"/>
          <w:sz w:val="20"/>
          <w:szCs w:val="20"/>
        </w:rPr>
        <w:t>by March 1st</w:t>
      </w:r>
      <w:r w:rsidRPr="00D21D67">
        <w:rPr>
          <w:rFonts w:ascii="Times New Roman" w:hAnsi="Times New Roman" w:cs="Times New Roman"/>
          <w:color w:val="000000"/>
          <w:sz w:val="20"/>
          <w:szCs w:val="20"/>
        </w:rPr>
        <w:t xml:space="preserve">.  Students will receive a single letter from the University indicating admission into CSUB and into the Graduate Program, including any additional requirements necessary to begin graduate studies. </w:t>
      </w:r>
      <w:bookmarkStart w:id="0" w:name="_GoBack"/>
      <w:bookmarkEnd w:id="0"/>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After admission by the Graduate Committee of the Department, the Graduate Program Coordinator serves as adviser. Once the student embarks on the MS Thesis research, the faculty member directing the research project will serve as advisor. Once a student has started on the MS Thesis research project, the research adviser will assemble a thesis committee. Academic advising is available through the Graduate Program Coordinator and the research adviser of the student.</w:t>
      </w:r>
    </w:p>
    <w:p w:rsidR="00D21D67" w:rsidRPr="00D21D67" w:rsidRDefault="00D21D67" w:rsidP="00D21D67">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Admission Requirements for the Master of Science in Geological Sciences</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1.</w:t>
      </w:r>
      <w:r w:rsidRPr="00D21D67">
        <w:rPr>
          <w:rFonts w:ascii="Times New Roman" w:hAnsi="Times New Roman" w:cs="Times New Roman"/>
          <w:color w:val="000000"/>
          <w:sz w:val="20"/>
          <w:szCs w:val="20"/>
        </w:rPr>
        <w:tab/>
        <w:t>An acceptable baccalaureate degree from an accredited institution.</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lastRenderedPageBreak/>
        <w:t>2.</w:t>
      </w:r>
      <w:r w:rsidRPr="00D21D67">
        <w:rPr>
          <w:rFonts w:ascii="Times New Roman" w:hAnsi="Times New Roman" w:cs="Times New Roman"/>
          <w:color w:val="000000"/>
          <w:sz w:val="20"/>
          <w:szCs w:val="20"/>
        </w:rPr>
        <w:tab/>
        <w:t>An undergraduate GPA of at least 3.0 in the last 90 quarter (60 semester) units of course work; or Graduate School Examination scores of 1,000 or greater (verbal and quantitative); or a GPA of 3.0 or higher in all previous graduate course work (at least 20 quarter units); or an approved petition to the Graduate Committee of the Department waiving this requirement by proposing other evidence of adequate prior academic preparation.</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3.</w:t>
      </w:r>
      <w:r w:rsidRPr="00D21D67">
        <w:rPr>
          <w:rFonts w:ascii="Times New Roman" w:hAnsi="Times New Roman" w:cs="Times New Roman"/>
          <w:color w:val="000000"/>
          <w:sz w:val="20"/>
          <w:szCs w:val="20"/>
        </w:rPr>
        <w:tab/>
        <w:t>Formal decision by the Department Graduate Committee to accept the student into the graduate program. The decision will be based on a formal application procedure, which includes evaluation of GPA, Graduate Record Examination scores, letters of recommendation, and other materials which may be required by the Committee and/or offered by the student.</w:t>
      </w:r>
    </w:p>
    <w:p w:rsidR="00D21D67" w:rsidRPr="00D21D67" w:rsidRDefault="00D21D67" w:rsidP="00D21D67">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i/>
          <w:iCs/>
          <w:color w:val="000000"/>
          <w:sz w:val="20"/>
          <w:szCs w:val="20"/>
        </w:rPr>
      </w:pPr>
      <w:r w:rsidRPr="00D21D67">
        <w:rPr>
          <w:rFonts w:ascii="Times New Roman" w:hAnsi="Times New Roman" w:cs="Times New Roman"/>
          <w:b/>
          <w:bCs/>
          <w:color w:val="000000"/>
          <w:sz w:val="20"/>
          <w:szCs w:val="20"/>
        </w:rPr>
        <w:t>Classification of Graduate Students</w:t>
      </w:r>
    </w:p>
    <w:p w:rsidR="00D21D67" w:rsidRPr="00D21D67" w:rsidRDefault="00D21D67" w:rsidP="00D21D67">
      <w:pPr>
        <w:autoSpaceDE w:val="0"/>
        <w:autoSpaceDN w:val="0"/>
        <w:adjustRightInd w:val="0"/>
        <w:spacing w:after="0" w:line="240" w:lineRule="auto"/>
        <w:jc w:val="both"/>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Classified Standing</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Acceptance as a Classified Student indicates that all prerequisite course work has been completed, that a formal Plan of Study has been developed, and that the student’s progress in graduate level courses warrants continuation in the program. Specific requirements for Classified Status are listed below.</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21D67">
        <w:rPr>
          <w:rFonts w:ascii="Times New Roman" w:hAnsi="Times New Roman" w:cs="Times New Roman"/>
          <w:color w:val="000000"/>
          <w:sz w:val="20"/>
          <w:szCs w:val="20"/>
        </w:rPr>
        <w:t>1.</w:t>
      </w:r>
      <w:r w:rsidRPr="00D21D67">
        <w:rPr>
          <w:rFonts w:ascii="Times New Roman" w:hAnsi="Times New Roman" w:cs="Times New Roman"/>
          <w:color w:val="000000"/>
          <w:sz w:val="20"/>
          <w:szCs w:val="20"/>
        </w:rPr>
        <w:tab/>
        <w:t>Completion of 60 units in Geology; the last 40 units must be courses above the introductory level. Required courses (or their equivalents) are GEOL 303, 309 and 306 and 307 and a summer field course in Geology.</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21D67">
        <w:rPr>
          <w:rFonts w:ascii="Times New Roman" w:hAnsi="Times New Roman" w:cs="Times New Roman"/>
          <w:sz w:val="20"/>
          <w:szCs w:val="20"/>
        </w:rPr>
        <w:t>2.</w:t>
      </w:r>
      <w:r w:rsidRPr="00D21D67">
        <w:rPr>
          <w:rFonts w:ascii="Times New Roman" w:hAnsi="Times New Roman" w:cs="Times New Roman"/>
          <w:sz w:val="20"/>
          <w:szCs w:val="20"/>
        </w:rPr>
        <w:tab/>
        <w:t>Completion of the following prerequisite courses in cognate areas: CHEM 211, 211L, 212, 212L, PHYS 201 or 221, PHYS 202 or 222, MATH 140 or PHYS 203, MATH 201 or 211, MATH 202 or 212.</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strike/>
          <w:sz w:val="20"/>
          <w:szCs w:val="20"/>
        </w:rPr>
      </w:pPr>
      <w:r w:rsidRPr="00D21D67">
        <w:rPr>
          <w:rFonts w:ascii="Times New Roman" w:hAnsi="Times New Roman" w:cs="Times New Roman"/>
          <w:sz w:val="20"/>
          <w:szCs w:val="20"/>
        </w:rPr>
        <w:t>3.</w:t>
      </w:r>
      <w:r w:rsidRPr="00D21D67">
        <w:rPr>
          <w:rFonts w:ascii="Times New Roman" w:hAnsi="Times New Roman" w:cs="Times New Roman"/>
          <w:sz w:val="20"/>
          <w:szCs w:val="20"/>
        </w:rPr>
        <w:tab/>
        <w:t>Satisfactory completion of</w:t>
      </w:r>
      <w:r w:rsidRPr="00D21D67">
        <w:rPr>
          <w:rFonts w:ascii="Times New Roman" w:hAnsi="Times New Roman" w:cs="Times New Roman"/>
          <w:strike/>
          <w:sz w:val="20"/>
          <w:szCs w:val="20"/>
        </w:rPr>
        <w:t xml:space="preserve"> </w:t>
      </w:r>
      <w:r w:rsidRPr="00D21D67">
        <w:rPr>
          <w:rFonts w:ascii="Times New Roman" w:hAnsi="Times New Roman" w:cs="Times New Roman"/>
          <w:sz w:val="20"/>
          <w:szCs w:val="20"/>
        </w:rPr>
        <w:t>examinations or course work which may be assigned by the Graduate Committee of the Department.</w:t>
      </w:r>
      <w:r w:rsidRPr="00D21D67">
        <w:rPr>
          <w:rFonts w:ascii="Times New Roman" w:hAnsi="Times New Roman" w:cs="Times New Roman"/>
          <w:strike/>
          <w:sz w:val="20"/>
          <w:szCs w:val="20"/>
        </w:rPr>
        <w:t xml:space="preserve"> </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D21D67">
        <w:rPr>
          <w:rFonts w:ascii="Times New Roman" w:hAnsi="Times New Roman" w:cs="Times New Roman"/>
          <w:sz w:val="20"/>
          <w:szCs w:val="20"/>
        </w:rPr>
        <w:t>4.</w:t>
      </w:r>
      <w:r w:rsidRPr="00D21D67">
        <w:rPr>
          <w:rFonts w:ascii="Times New Roman" w:hAnsi="Times New Roman" w:cs="Times New Roman"/>
          <w:sz w:val="20"/>
          <w:szCs w:val="20"/>
        </w:rPr>
        <w:tab/>
        <w:t>Formal acceptance of the student’s Plan of Study by the Graduate Committee of the Department.</w:t>
      </w:r>
    </w:p>
    <w:p w:rsidR="00D21D67" w:rsidRPr="00D21D67" w:rsidRDefault="00D21D67" w:rsidP="00D21D67">
      <w:pPr>
        <w:autoSpaceDE w:val="0"/>
        <w:autoSpaceDN w:val="0"/>
        <w:adjustRightInd w:val="0"/>
        <w:spacing w:after="0" w:line="240" w:lineRule="auto"/>
        <w:jc w:val="both"/>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Conditionally Classified Standing</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Applicants may be admitted as Conditionally Classified Graduate Student if, in the judgment of the Graduate Committee, the applicant has potential for successful completion of all the “conditions” specified by the faculty committee for admission as a Classified Graduate Student and potential for successful completion of all the requirements for the graduate program. Upon satisfactory completion of all “conditions” specified by the Committee, the student’s status will be administratively changed to Classified Graduate Student.</w:t>
      </w:r>
      <w:r w:rsidRPr="00D21D67">
        <w:rPr>
          <w:rFonts w:ascii="Times New Roman" w:hAnsi="Times New Roman" w:cs="Times New Roman"/>
          <w:b/>
          <w:bCs/>
          <w:sz w:val="20"/>
          <w:szCs w:val="20"/>
        </w:rPr>
        <w:t xml:space="preserve"> </w:t>
      </w:r>
      <w:r w:rsidRPr="00D21D67">
        <w:rPr>
          <w:rFonts w:ascii="Times New Roman" w:hAnsi="Times New Roman" w:cs="Times New Roman"/>
          <w:b/>
          <w:bCs/>
          <w:color w:val="000000"/>
          <w:sz w:val="20"/>
          <w:szCs w:val="20"/>
        </w:rPr>
        <w:t>Note:</w:t>
      </w:r>
      <w:r w:rsidRPr="00D21D67">
        <w:rPr>
          <w:rFonts w:ascii="Times New Roman" w:hAnsi="Times New Roman" w:cs="Times New Roman"/>
          <w:color w:val="000000"/>
          <w:sz w:val="20"/>
          <w:szCs w:val="20"/>
        </w:rPr>
        <w:t xml:space="preserve"> No more than three courses (15 units) may be taken for graduate credit until all prerequisites have been satisfied.</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Time limits have been set for completion of requirements at each level of status. Advancement to Classified Status must be accomplished within two calendar years after acceptance as a Conditionally Classified Student.</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All requirements, and graduation, must be completed within five calendar years after formal acceptance to the graduate program. The five-year time limit may be extended by petition to the Graduate Committee of the Department.</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Completion of all requirements for the Master of Science in Geological Sciences requires satisfactory completion of all courses in an approved Plan of Study and satisfactory completion of a thesis, including oral examination and any revisions required by the Thesis Committee or Departmental Graduate Committee, and maintaining a 3.0 GPA.</w:t>
      </w:r>
    </w:p>
    <w:p w:rsidR="00D21D67" w:rsidRPr="00D21D67" w:rsidRDefault="00D21D67" w:rsidP="00D21D67">
      <w:pPr>
        <w:autoSpaceDE w:val="0"/>
        <w:autoSpaceDN w:val="0"/>
        <w:adjustRightInd w:val="0"/>
        <w:spacing w:after="0" w:line="240" w:lineRule="auto"/>
        <w:jc w:val="both"/>
        <w:outlineLvl w:val="2"/>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outlineLvl w:val="2"/>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Requirements for the Master of Science in Geological Sciences</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 xml:space="preserve">A minimum of 45 units of course work is required for the MS in Geological Sciences. </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1.</w:t>
      </w:r>
      <w:r w:rsidRPr="00D21D67">
        <w:rPr>
          <w:rFonts w:ascii="Times New Roman" w:hAnsi="Times New Roman" w:cs="Times New Roman"/>
          <w:color w:val="000000"/>
          <w:sz w:val="20"/>
          <w:szCs w:val="20"/>
        </w:rPr>
        <w:tab/>
        <w:t xml:space="preserve">The following courses are required of all students: GEOL 606, 604 or 609, 585, 690A and 690B. </w:t>
      </w:r>
    </w:p>
    <w:p w:rsidR="00D21D67" w:rsidRPr="00D21D67" w:rsidRDefault="00D21D67" w:rsidP="00D21D67">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ab/>
        <w:t>a.</w:t>
      </w:r>
      <w:r w:rsidRPr="00D21D67">
        <w:rPr>
          <w:rFonts w:ascii="Times New Roman" w:hAnsi="Times New Roman" w:cs="Times New Roman"/>
          <w:color w:val="000000"/>
          <w:sz w:val="20"/>
          <w:szCs w:val="20"/>
        </w:rPr>
        <w:tab/>
        <w:t xml:space="preserve">For students choosing the </w:t>
      </w:r>
      <w:r w:rsidRPr="00D21D67">
        <w:rPr>
          <w:rFonts w:ascii="Times New Roman" w:hAnsi="Times New Roman" w:cs="Times New Roman"/>
          <w:b/>
          <w:bCs/>
          <w:color w:val="000000"/>
          <w:sz w:val="20"/>
          <w:szCs w:val="20"/>
        </w:rPr>
        <w:t>Petroleum Geology</w:t>
      </w:r>
      <w:r w:rsidRPr="00D21D67">
        <w:rPr>
          <w:rFonts w:ascii="Times New Roman" w:hAnsi="Times New Roman" w:cs="Times New Roman"/>
          <w:color w:val="000000"/>
          <w:sz w:val="20"/>
          <w:szCs w:val="20"/>
        </w:rPr>
        <w:t xml:space="preserve"> option the following courses are required: GEOL 460 and 570.</w:t>
      </w:r>
    </w:p>
    <w:p w:rsidR="00D21D67" w:rsidRPr="00D21D67" w:rsidRDefault="00D21D67" w:rsidP="00D21D67">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ab/>
        <w:t>b.</w:t>
      </w:r>
      <w:r w:rsidRPr="00D21D67">
        <w:rPr>
          <w:rFonts w:ascii="Times New Roman" w:hAnsi="Times New Roman" w:cs="Times New Roman"/>
          <w:color w:val="000000"/>
          <w:sz w:val="20"/>
          <w:szCs w:val="20"/>
        </w:rPr>
        <w:tab/>
        <w:t xml:space="preserve">For students choosing the </w:t>
      </w:r>
      <w:r w:rsidRPr="00D21D67">
        <w:rPr>
          <w:rFonts w:ascii="Times New Roman" w:hAnsi="Times New Roman" w:cs="Times New Roman"/>
          <w:b/>
          <w:bCs/>
          <w:color w:val="000000"/>
          <w:sz w:val="20"/>
          <w:szCs w:val="20"/>
        </w:rPr>
        <w:t xml:space="preserve">Hydrogeology </w:t>
      </w:r>
      <w:r w:rsidRPr="00D21D67">
        <w:rPr>
          <w:rFonts w:ascii="Times New Roman" w:hAnsi="Times New Roman" w:cs="Times New Roman"/>
          <w:color w:val="000000"/>
          <w:sz w:val="20"/>
          <w:szCs w:val="20"/>
        </w:rPr>
        <w:t xml:space="preserve">concentration (this concentration will appear on the diploma) the following courses are required: GEOL 475 and 555. </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2.</w:t>
      </w:r>
      <w:r w:rsidRPr="00D21D67">
        <w:rPr>
          <w:rFonts w:ascii="Times New Roman" w:hAnsi="Times New Roman" w:cs="Times New Roman"/>
          <w:color w:val="000000"/>
          <w:sz w:val="20"/>
          <w:szCs w:val="20"/>
        </w:rPr>
        <w:tab/>
        <w:t xml:space="preserve">All students need at least 15 additional units from the following (all courses are 5 units credit unless noted):  GEOL 420, 450, 460, 475, 477 (variable credit), 515, 525, 555, 570, </w:t>
      </w:r>
      <w:proofErr w:type="gramStart"/>
      <w:r w:rsidRPr="00D21D67">
        <w:rPr>
          <w:rFonts w:ascii="Times New Roman" w:hAnsi="Times New Roman" w:cs="Times New Roman"/>
          <w:color w:val="000000"/>
          <w:sz w:val="20"/>
          <w:szCs w:val="20"/>
        </w:rPr>
        <w:t>577</w:t>
      </w:r>
      <w:proofErr w:type="gramEnd"/>
      <w:r w:rsidRPr="00D21D67">
        <w:rPr>
          <w:rFonts w:ascii="Times New Roman" w:hAnsi="Times New Roman" w:cs="Times New Roman"/>
          <w:color w:val="000000"/>
          <w:sz w:val="20"/>
          <w:szCs w:val="20"/>
        </w:rPr>
        <w:t xml:space="preserve"> (variable credit), 580 (variable credit), 604, 605, 606, 607, 609, 610, 625, 650. Appropriate graduate level classes in related fields.</w:t>
      </w:r>
    </w:p>
    <w:p w:rsidR="00D21D67" w:rsidRPr="00D21D67" w:rsidRDefault="00D21D67" w:rsidP="00D21D67">
      <w:pPr>
        <w:autoSpaceDE w:val="0"/>
        <w:autoSpaceDN w:val="0"/>
        <w:adjustRightInd w:val="0"/>
        <w:spacing w:after="0" w:line="240" w:lineRule="auto"/>
        <w:jc w:val="both"/>
        <w:outlineLvl w:val="2"/>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outlineLvl w:val="2"/>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Application for Professional Certificate in Hydrogeology</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 xml:space="preserve">Applicants must be accepted as post-baccalaureate students at CSUB. Admission Requirements for Certificate in Hydrogeology Applicants should have a BA or BS in Geology or a directly related field. Applicants in related fields should have completed course work in Physical and Historical Geology, Stratigraphy and Sedimentation, Structural </w:t>
      </w:r>
      <w:r w:rsidRPr="00D21D67">
        <w:rPr>
          <w:rFonts w:ascii="Times New Roman" w:hAnsi="Times New Roman" w:cs="Times New Roman"/>
          <w:color w:val="000000"/>
          <w:sz w:val="20"/>
          <w:szCs w:val="20"/>
        </w:rPr>
        <w:lastRenderedPageBreak/>
        <w:t>Geology, and one year each of college chemistry, physics and calculus. Some of the courses in the Certificate program may have additional prerequisites.</w:t>
      </w:r>
    </w:p>
    <w:p w:rsidR="00D21D67" w:rsidRPr="00D21D67" w:rsidRDefault="00D21D67" w:rsidP="00D21D67">
      <w:pPr>
        <w:autoSpaceDE w:val="0"/>
        <w:autoSpaceDN w:val="0"/>
        <w:adjustRightInd w:val="0"/>
        <w:spacing w:after="0" w:line="240" w:lineRule="auto"/>
        <w:jc w:val="both"/>
        <w:outlineLvl w:val="3"/>
        <w:rPr>
          <w:rFonts w:ascii="Times New Roman" w:hAnsi="Times New Roman" w:cs="Times New Roman"/>
          <w:i/>
          <w:iCs/>
          <w:color w:val="000000"/>
          <w:sz w:val="20"/>
          <w:szCs w:val="20"/>
        </w:rPr>
      </w:pPr>
    </w:p>
    <w:p w:rsidR="00D21D67" w:rsidRPr="00D21D67" w:rsidRDefault="00D21D67" w:rsidP="00D21D67">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D21D67">
        <w:rPr>
          <w:rFonts w:ascii="Times New Roman" w:hAnsi="Times New Roman" w:cs="Times New Roman"/>
          <w:b/>
          <w:bCs/>
          <w:color w:val="000000"/>
          <w:sz w:val="20"/>
          <w:szCs w:val="20"/>
        </w:rPr>
        <w:t>Requirements for Certificate in Hydrogeology</w:t>
      </w: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The certificate will require at least 25 units of credit, 15 units of which must be completed at the CSUB campus, and shall be composed of the following required and elective courses.</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1.</w:t>
      </w:r>
      <w:r w:rsidRPr="00D21D67">
        <w:rPr>
          <w:rFonts w:ascii="Times New Roman" w:hAnsi="Times New Roman" w:cs="Times New Roman"/>
          <w:color w:val="000000"/>
          <w:sz w:val="20"/>
          <w:szCs w:val="20"/>
        </w:rPr>
        <w:tab/>
        <w:t xml:space="preserve">Courses required for a certificate in Hydrogeology are: GEOL 475, 525 and 555.   </w:t>
      </w:r>
    </w:p>
    <w:p w:rsidR="00D21D67" w:rsidRPr="00D21D67" w:rsidRDefault="00D21D67" w:rsidP="00D21D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21D67">
        <w:rPr>
          <w:rFonts w:ascii="Times New Roman" w:hAnsi="Times New Roman" w:cs="Times New Roman"/>
          <w:color w:val="000000"/>
          <w:sz w:val="20"/>
          <w:szCs w:val="20"/>
        </w:rPr>
        <w:t>2.</w:t>
      </w:r>
      <w:r w:rsidRPr="00D21D67">
        <w:rPr>
          <w:rFonts w:ascii="Times New Roman" w:hAnsi="Times New Roman" w:cs="Times New Roman"/>
          <w:color w:val="000000"/>
          <w:sz w:val="20"/>
          <w:szCs w:val="20"/>
        </w:rPr>
        <w:tab/>
        <w:t xml:space="preserve">A minimum of two courses (10 units) are to be selected from the following: GEOL 420, 477 when pertinent (variable credit), 580 (variable credit), 625, 650, </w:t>
      </w:r>
      <w:proofErr w:type="gramStart"/>
      <w:r w:rsidRPr="00D21D67">
        <w:rPr>
          <w:rFonts w:ascii="Times New Roman" w:hAnsi="Times New Roman" w:cs="Times New Roman"/>
          <w:color w:val="000000"/>
          <w:sz w:val="20"/>
          <w:szCs w:val="20"/>
        </w:rPr>
        <w:t>577</w:t>
      </w:r>
      <w:proofErr w:type="gramEnd"/>
      <w:r w:rsidRPr="00D21D67">
        <w:rPr>
          <w:rFonts w:ascii="Times New Roman" w:hAnsi="Times New Roman" w:cs="Times New Roman"/>
          <w:color w:val="000000"/>
          <w:sz w:val="20"/>
          <w:szCs w:val="20"/>
        </w:rPr>
        <w:t>/677 when pertinent (variable credit).</w:t>
      </w:r>
    </w:p>
    <w:p w:rsidR="00D21D67" w:rsidRPr="00D21D67" w:rsidRDefault="00D21D67" w:rsidP="00D21D67">
      <w:pPr>
        <w:autoSpaceDE w:val="0"/>
        <w:autoSpaceDN w:val="0"/>
        <w:adjustRightInd w:val="0"/>
        <w:spacing w:after="0" w:line="240" w:lineRule="auto"/>
        <w:jc w:val="both"/>
        <w:outlineLvl w:val="1"/>
        <w:rPr>
          <w:rFonts w:ascii="Times New Roman" w:hAnsi="Times New Roman" w:cs="Times New Roman"/>
          <w:b/>
          <w:bCs/>
          <w:color w:val="000000"/>
          <w:sz w:val="20"/>
          <w:szCs w:val="20"/>
        </w:rPr>
      </w:pPr>
    </w:p>
    <w:p w:rsidR="00D21D67" w:rsidRPr="00D21D67" w:rsidRDefault="00D21D67" w:rsidP="00D21D67">
      <w:pPr>
        <w:autoSpaceDE w:val="0"/>
        <w:autoSpaceDN w:val="0"/>
        <w:adjustRightInd w:val="0"/>
        <w:spacing w:after="0" w:line="240" w:lineRule="auto"/>
        <w:jc w:val="both"/>
        <w:rPr>
          <w:rFonts w:ascii="Times New Roman" w:hAnsi="Times New Roman" w:cs="Times New Roman"/>
          <w:color w:val="000000"/>
          <w:sz w:val="20"/>
          <w:szCs w:val="20"/>
        </w:rPr>
      </w:pPr>
    </w:p>
    <w:p w:rsidR="00D21D67" w:rsidRPr="00D21D67" w:rsidRDefault="00D21D67" w:rsidP="00D21D67">
      <w:pPr>
        <w:autoSpaceDE w:val="0"/>
        <w:autoSpaceDN w:val="0"/>
        <w:adjustRightInd w:val="0"/>
        <w:spacing w:after="0" w:line="240" w:lineRule="auto"/>
        <w:jc w:val="both"/>
        <w:outlineLvl w:val="1"/>
        <w:rPr>
          <w:rFonts w:ascii="Times New Roman" w:hAnsi="Times New Roman" w:cs="Times New Roman"/>
          <w:b/>
          <w:bCs/>
          <w:color w:val="4F81BD"/>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67"/>
    <w:rsid w:val="0028102A"/>
    <w:rsid w:val="006C6C57"/>
    <w:rsid w:val="00D21D6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21D67"/>
    <w:pPr>
      <w:keepNext/>
      <w:keepLines/>
      <w:autoSpaceDE w:val="0"/>
      <w:autoSpaceDN w:val="0"/>
      <w:adjustRightInd w:val="0"/>
      <w:spacing w:before="200" w:line="358" w:lineRule="atLeast"/>
      <w:outlineLvl w:val="1"/>
    </w:pPr>
    <w:rPr>
      <w:rFonts w:ascii="Times New Roman" w:hAnsi="Times New Roman" w:cs="Times New Roman"/>
      <w:b/>
      <w:bCs/>
      <w:color w:val="4F81BD"/>
      <w:sz w:val="26"/>
      <w:szCs w:val="26"/>
    </w:rPr>
  </w:style>
  <w:style w:type="paragraph" w:styleId="Heading3">
    <w:name w:val="heading 3"/>
    <w:basedOn w:val="Normal"/>
    <w:next w:val="Normal"/>
    <w:link w:val="Heading3Char"/>
    <w:uiPriority w:val="99"/>
    <w:qFormat/>
    <w:rsid w:val="00D21D67"/>
    <w:pPr>
      <w:keepNext/>
      <w:autoSpaceDE w:val="0"/>
      <w:autoSpaceDN w:val="0"/>
      <w:adjustRightInd w:val="0"/>
      <w:spacing w:before="240" w:after="60" w:line="358" w:lineRule="atLeast"/>
      <w:outlineLvl w:val="2"/>
    </w:pPr>
    <w:rPr>
      <w:rFonts w:ascii="Times New Roman" w:hAnsi="Times New Roman" w:cs="Times New Roman"/>
      <w:b/>
      <w:bCs/>
      <w:sz w:val="26"/>
      <w:szCs w:val="26"/>
    </w:rPr>
  </w:style>
  <w:style w:type="paragraph" w:styleId="Heading4">
    <w:name w:val="heading 4"/>
    <w:basedOn w:val="Normal"/>
    <w:next w:val="Normal"/>
    <w:link w:val="Heading4Char"/>
    <w:uiPriority w:val="99"/>
    <w:qFormat/>
    <w:rsid w:val="00D21D67"/>
    <w:pPr>
      <w:keepNext/>
      <w:keepLines/>
      <w:autoSpaceDE w:val="0"/>
      <w:autoSpaceDN w:val="0"/>
      <w:adjustRightInd w:val="0"/>
      <w:spacing w:before="200" w:line="302" w:lineRule="atLeast"/>
      <w:outlineLvl w:val="3"/>
    </w:pPr>
    <w:rPr>
      <w:rFonts w:ascii="Times New Roman" w:hAnsi="Times New Roman"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21D67"/>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rsid w:val="00D21D67"/>
    <w:rPr>
      <w:rFonts w:ascii="Times New Roman" w:hAnsi="Times New Roman" w:cs="Times New Roman"/>
      <w:b/>
      <w:bCs/>
      <w:sz w:val="26"/>
      <w:szCs w:val="26"/>
    </w:rPr>
  </w:style>
  <w:style w:type="character" w:customStyle="1" w:styleId="Heading4Char">
    <w:name w:val="Heading 4 Char"/>
    <w:basedOn w:val="DefaultParagraphFont"/>
    <w:link w:val="Heading4"/>
    <w:uiPriority w:val="99"/>
    <w:rsid w:val="00D21D67"/>
    <w:rPr>
      <w:rFonts w:ascii="Times New Roman" w:hAnsi="Times New Roman" w:cs="Times New Roman"/>
      <w:b/>
      <w:bCs/>
      <w:i/>
      <w:iCs/>
      <w:color w:val="4F81BD"/>
    </w:rPr>
  </w:style>
  <w:style w:type="paragraph" w:styleId="ListParagraph">
    <w:name w:val="List Paragraph"/>
    <w:basedOn w:val="Normal"/>
    <w:uiPriority w:val="99"/>
    <w:qFormat/>
    <w:rsid w:val="00D21D67"/>
    <w:pPr>
      <w:autoSpaceDE w:val="0"/>
      <w:autoSpaceDN w:val="0"/>
      <w:adjustRightInd w:val="0"/>
      <w:spacing w:line="302" w:lineRule="atLeast"/>
      <w:ind w:left="720"/>
    </w:pPr>
    <w:rPr>
      <w:rFonts w:ascii="Times New Roman" w:hAnsi="Times New Roman" w:cs="Times New Roman"/>
      <w:color w:val="000000"/>
    </w:rPr>
  </w:style>
  <w:style w:type="paragraph" w:styleId="NormalWeb">
    <w:name w:val="Normal (Web)"/>
    <w:basedOn w:val="Normal"/>
    <w:uiPriority w:val="99"/>
    <w:rsid w:val="00D21D67"/>
    <w:pPr>
      <w:autoSpaceDE w:val="0"/>
      <w:autoSpaceDN w:val="0"/>
      <w:adjustRightInd w:val="0"/>
      <w:spacing w:before="100" w:after="100" w:line="330" w:lineRule="atLeast"/>
    </w:pPr>
    <w:rPr>
      <w:rFonts w:ascii="Times New Roman" w:hAnsi="Times New Roman" w:cs="Times New Roman"/>
      <w:color w:val="000000"/>
      <w:sz w:val="24"/>
      <w:szCs w:val="24"/>
    </w:rPr>
  </w:style>
  <w:style w:type="character" w:styleId="Hyperlink">
    <w:name w:val="Hyperlink"/>
    <w:basedOn w:val="DefaultParagraphFont"/>
    <w:uiPriority w:val="99"/>
    <w:unhideWhenUsed/>
    <w:rsid w:val="00281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21D67"/>
    <w:pPr>
      <w:keepNext/>
      <w:keepLines/>
      <w:autoSpaceDE w:val="0"/>
      <w:autoSpaceDN w:val="0"/>
      <w:adjustRightInd w:val="0"/>
      <w:spacing w:before="200" w:line="358" w:lineRule="atLeast"/>
      <w:outlineLvl w:val="1"/>
    </w:pPr>
    <w:rPr>
      <w:rFonts w:ascii="Times New Roman" w:hAnsi="Times New Roman" w:cs="Times New Roman"/>
      <w:b/>
      <w:bCs/>
      <w:color w:val="4F81BD"/>
      <w:sz w:val="26"/>
      <w:szCs w:val="26"/>
    </w:rPr>
  </w:style>
  <w:style w:type="paragraph" w:styleId="Heading3">
    <w:name w:val="heading 3"/>
    <w:basedOn w:val="Normal"/>
    <w:next w:val="Normal"/>
    <w:link w:val="Heading3Char"/>
    <w:uiPriority w:val="99"/>
    <w:qFormat/>
    <w:rsid w:val="00D21D67"/>
    <w:pPr>
      <w:keepNext/>
      <w:autoSpaceDE w:val="0"/>
      <w:autoSpaceDN w:val="0"/>
      <w:adjustRightInd w:val="0"/>
      <w:spacing w:before="240" w:after="60" w:line="358" w:lineRule="atLeast"/>
      <w:outlineLvl w:val="2"/>
    </w:pPr>
    <w:rPr>
      <w:rFonts w:ascii="Times New Roman" w:hAnsi="Times New Roman" w:cs="Times New Roman"/>
      <w:b/>
      <w:bCs/>
      <w:sz w:val="26"/>
      <w:szCs w:val="26"/>
    </w:rPr>
  </w:style>
  <w:style w:type="paragraph" w:styleId="Heading4">
    <w:name w:val="heading 4"/>
    <w:basedOn w:val="Normal"/>
    <w:next w:val="Normal"/>
    <w:link w:val="Heading4Char"/>
    <w:uiPriority w:val="99"/>
    <w:qFormat/>
    <w:rsid w:val="00D21D67"/>
    <w:pPr>
      <w:keepNext/>
      <w:keepLines/>
      <w:autoSpaceDE w:val="0"/>
      <w:autoSpaceDN w:val="0"/>
      <w:adjustRightInd w:val="0"/>
      <w:spacing w:before="200" w:line="302" w:lineRule="atLeast"/>
      <w:outlineLvl w:val="3"/>
    </w:pPr>
    <w:rPr>
      <w:rFonts w:ascii="Times New Roman" w:hAnsi="Times New Roman"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21D67"/>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rsid w:val="00D21D67"/>
    <w:rPr>
      <w:rFonts w:ascii="Times New Roman" w:hAnsi="Times New Roman" w:cs="Times New Roman"/>
      <w:b/>
      <w:bCs/>
      <w:sz w:val="26"/>
      <w:szCs w:val="26"/>
    </w:rPr>
  </w:style>
  <w:style w:type="character" w:customStyle="1" w:styleId="Heading4Char">
    <w:name w:val="Heading 4 Char"/>
    <w:basedOn w:val="DefaultParagraphFont"/>
    <w:link w:val="Heading4"/>
    <w:uiPriority w:val="99"/>
    <w:rsid w:val="00D21D67"/>
    <w:rPr>
      <w:rFonts w:ascii="Times New Roman" w:hAnsi="Times New Roman" w:cs="Times New Roman"/>
      <w:b/>
      <w:bCs/>
      <w:i/>
      <w:iCs/>
      <w:color w:val="4F81BD"/>
    </w:rPr>
  </w:style>
  <w:style w:type="paragraph" w:styleId="ListParagraph">
    <w:name w:val="List Paragraph"/>
    <w:basedOn w:val="Normal"/>
    <w:uiPriority w:val="99"/>
    <w:qFormat/>
    <w:rsid w:val="00D21D67"/>
    <w:pPr>
      <w:autoSpaceDE w:val="0"/>
      <w:autoSpaceDN w:val="0"/>
      <w:adjustRightInd w:val="0"/>
      <w:spacing w:line="302" w:lineRule="atLeast"/>
      <w:ind w:left="720"/>
    </w:pPr>
    <w:rPr>
      <w:rFonts w:ascii="Times New Roman" w:hAnsi="Times New Roman" w:cs="Times New Roman"/>
      <w:color w:val="000000"/>
    </w:rPr>
  </w:style>
  <w:style w:type="paragraph" w:styleId="NormalWeb">
    <w:name w:val="Normal (Web)"/>
    <w:basedOn w:val="Normal"/>
    <w:uiPriority w:val="99"/>
    <w:rsid w:val="00D21D67"/>
    <w:pPr>
      <w:autoSpaceDE w:val="0"/>
      <w:autoSpaceDN w:val="0"/>
      <w:adjustRightInd w:val="0"/>
      <w:spacing w:before="100" w:after="100" w:line="330" w:lineRule="atLeast"/>
    </w:pPr>
    <w:rPr>
      <w:rFonts w:ascii="Times New Roman" w:hAnsi="Times New Roman" w:cs="Times New Roman"/>
      <w:color w:val="000000"/>
      <w:sz w:val="24"/>
      <w:szCs w:val="24"/>
    </w:rPr>
  </w:style>
  <w:style w:type="character" w:styleId="Hyperlink">
    <w:name w:val="Hyperlink"/>
    <w:basedOn w:val="DefaultParagraphFont"/>
    <w:uiPriority w:val="99"/>
    <w:unhideWhenUsed/>
    <w:rsid w:val="00281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mento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1366</Words>
  <Characters>7788</Characters>
  <Application>Microsoft Office Word</Application>
  <DocSecurity>0</DocSecurity>
  <Lines>64</Lines>
  <Paragraphs>18</Paragraphs>
  <ScaleCrop>false</ScaleCrop>
  <Company>California State University, Bakersfield</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2</cp:revision>
  <dcterms:created xsi:type="dcterms:W3CDTF">2013-09-05T15:17:00Z</dcterms:created>
  <dcterms:modified xsi:type="dcterms:W3CDTF">2013-09-20T15:29:00Z</dcterms:modified>
</cp:coreProperties>
</file>