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Program in Environmental Resource Management</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School of Business and Public Administration</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Program Director:</w:t>
      </w:r>
      <w:r w:rsidRPr="003D785D">
        <w:rPr>
          <w:rFonts w:ascii="Times New Roman" w:hAnsi="Times New Roman" w:cs="Times New Roman"/>
          <w:color w:val="000000"/>
          <w:sz w:val="20"/>
          <w:szCs w:val="20"/>
        </w:rPr>
        <w:t xml:space="preserve"> S. Aaron </w:t>
      </w:r>
      <w:proofErr w:type="spellStart"/>
      <w:r w:rsidRPr="003D785D">
        <w:rPr>
          <w:rFonts w:ascii="Times New Roman" w:hAnsi="Times New Roman" w:cs="Times New Roman"/>
          <w:color w:val="000000"/>
          <w:sz w:val="20"/>
          <w:szCs w:val="20"/>
        </w:rPr>
        <w:t>Hegde</w:t>
      </w:r>
      <w:proofErr w:type="spellEnd"/>
      <w:r w:rsidRPr="003D785D">
        <w:rPr>
          <w:rFonts w:ascii="Times New Roman" w:hAnsi="Times New Roman" w:cs="Times New Roman"/>
          <w:color w:val="000000"/>
          <w:sz w:val="20"/>
          <w:szCs w:val="20"/>
        </w:rPr>
        <w:t>, PhD</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Department Office:</w:t>
      </w:r>
      <w:r w:rsidRPr="003D785D">
        <w:rPr>
          <w:rFonts w:ascii="Times New Roman" w:hAnsi="Times New Roman" w:cs="Times New Roman"/>
          <w:color w:val="000000"/>
          <w:sz w:val="20"/>
          <w:szCs w:val="20"/>
        </w:rPr>
        <w:t xml:space="preserve"> Business Development Center, A260</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Telephone:</w:t>
      </w:r>
      <w:r w:rsidRPr="003D785D">
        <w:rPr>
          <w:rFonts w:ascii="Times New Roman" w:hAnsi="Times New Roman" w:cs="Times New Roman"/>
          <w:color w:val="000000"/>
          <w:sz w:val="20"/>
          <w:szCs w:val="20"/>
        </w:rPr>
        <w:t xml:space="preserve"> (661) 654-2181</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3D785D">
        <w:rPr>
          <w:rFonts w:ascii="Times New Roman" w:hAnsi="Times New Roman" w:cs="Times New Roman"/>
          <w:b/>
          <w:bCs/>
          <w:color w:val="000000"/>
          <w:sz w:val="20"/>
          <w:szCs w:val="20"/>
        </w:rPr>
        <w:t>email</w:t>
      </w:r>
      <w:proofErr w:type="gramEnd"/>
      <w:r w:rsidRPr="003D785D">
        <w:rPr>
          <w:rFonts w:ascii="Times New Roman" w:hAnsi="Times New Roman" w:cs="Times New Roman"/>
          <w:b/>
          <w:bCs/>
          <w:color w:val="000000"/>
          <w:sz w:val="20"/>
          <w:szCs w:val="20"/>
        </w:rPr>
        <w:t>:</w:t>
      </w:r>
      <w:r w:rsidRPr="003D785D">
        <w:rPr>
          <w:rFonts w:ascii="Times New Roman" w:hAnsi="Times New Roman" w:cs="Times New Roman"/>
          <w:color w:val="000000"/>
          <w:sz w:val="20"/>
          <w:szCs w:val="20"/>
        </w:rPr>
        <w:t xml:space="preserve"> erm@csub.edu</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Website:</w:t>
      </w:r>
      <w:r w:rsidRPr="003D785D">
        <w:rPr>
          <w:rFonts w:ascii="Times New Roman" w:hAnsi="Times New Roman" w:cs="Times New Roman"/>
          <w:color w:val="000000"/>
          <w:sz w:val="20"/>
          <w:szCs w:val="20"/>
        </w:rPr>
        <w:t xml:space="preserve"> http://www.csub.edu/bpa</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u w:val="single"/>
        </w:rPr>
      </w:pP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color w:val="000000"/>
          <w:sz w:val="20"/>
          <w:szCs w:val="20"/>
        </w:rPr>
        <w:t>Environmental Resource Management is an interdisciplinary major administered by the Dean of the School of Business and Public Administration. The major is a program of study that includes coursework in the following areas:  (1) physical and life sciences relating to natural resource use; (2) the legal aspects of resource ownership and use; (3) the economic and political aspects of resource allocation and environmental protection; and (4) safety and environmental health concerns associated with resource use. The program also includes basic skills courses in areas such as communications, computers, statistics, and management.</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The ERM major is of sufficient breadth to prepare graduates for entry into a wide range of careers relating to the use, management, and protection of environmental assets. These careers are in areas such as resource analysis and planning, occupational safety, environmental health, compliance, technical and environmental staff support, permitting, and real estate development. Graduates typically find employment in both the private and public sectors. Public agencies such as the Bureau of Land Management (BLM) and the United States Forest Service (USFS) typically hire individuals with skills provided within the program.</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 xml:space="preserve">The program also requires a concentration (typically four courses), which further enhances the student experience. The concentration also gives students an opportunity to specialize in select areas. Concentrations can include Forestry, Environmental Health, Land Use Policy and Planning and Occupational Safety and Health. Distant students can complete the Bachelor’s Degree on-line from anywhere in the United States through the Internet.  In support of its commitment to community health and workplace safety, </w:t>
      </w:r>
      <w:proofErr w:type="spellStart"/>
      <w:r w:rsidRPr="003D785D">
        <w:rPr>
          <w:rFonts w:ascii="Times New Roman" w:hAnsi="Times New Roman" w:cs="Times New Roman"/>
          <w:color w:val="000000"/>
          <w:sz w:val="20"/>
          <w:szCs w:val="20"/>
        </w:rPr>
        <w:t>Aera</w:t>
      </w:r>
      <w:proofErr w:type="spellEnd"/>
      <w:r w:rsidRPr="003D785D">
        <w:rPr>
          <w:rFonts w:ascii="Times New Roman" w:hAnsi="Times New Roman" w:cs="Times New Roman"/>
          <w:color w:val="000000"/>
          <w:sz w:val="20"/>
          <w:szCs w:val="20"/>
        </w:rPr>
        <w:t xml:space="preserve"> Energy LLC has endowed the concentration in occupational health and safety management, a field with good internship and career opportunities. Internships are recommended for all concentrations.</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Requirements for the Bachelor of Science in Environmental Resource Management</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3D785D" w:rsidRPr="003D785D" w:rsidRDefault="003D785D" w:rsidP="003D785D">
      <w:pPr>
        <w:tabs>
          <w:tab w:val="left" w:pos="3600"/>
        </w:tabs>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Total Units Required to Graduate</w:t>
      </w:r>
      <w:r w:rsidRPr="003D785D">
        <w:rPr>
          <w:rFonts w:ascii="Times New Roman" w:hAnsi="Times New Roman" w:cs="Times New Roman"/>
          <w:b/>
          <w:bCs/>
          <w:color w:val="000000"/>
          <w:sz w:val="20"/>
          <w:szCs w:val="20"/>
        </w:rPr>
        <w:tab/>
        <w:t>180 units</w:t>
      </w:r>
    </w:p>
    <w:p w:rsidR="003D785D" w:rsidRPr="003D785D" w:rsidRDefault="003D785D" w:rsidP="003D785D">
      <w:pPr>
        <w:tabs>
          <w:tab w:val="left" w:pos="3060"/>
          <w:tab w:val="left" w:pos="3150"/>
          <w:tab w:val="left" w:pos="3251"/>
        </w:tabs>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Major Requirements</w:t>
      </w:r>
      <w:r w:rsidRPr="003D785D">
        <w:rPr>
          <w:rFonts w:ascii="Times New Roman" w:hAnsi="Times New Roman" w:cs="Times New Roman"/>
          <w:b/>
          <w:bCs/>
          <w:color w:val="000000"/>
          <w:sz w:val="20"/>
          <w:szCs w:val="20"/>
        </w:rPr>
        <w:tab/>
      </w:r>
      <w:r w:rsidRPr="003D785D">
        <w:rPr>
          <w:rFonts w:ascii="Times New Roman" w:hAnsi="Times New Roman" w:cs="Times New Roman"/>
          <w:b/>
          <w:bCs/>
          <w:color w:val="000000"/>
          <w:sz w:val="20"/>
          <w:szCs w:val="20"/>
        </w:rPr>
        <w:tab/>
      </w:r>
      <w:r w:rsidRPr="003D785D">
        <w:rPr>
          <w:rFonts w:ascii="Times New Roman" w:hAnsi="Times New Roman" w:cs="Times New Roman"/>
          <w:b/>
          <w:bCs/>
          <w:color w:val="000000"/>
          <w:sz w:val="20"/>
          <w:szCs w:val="20"/>
        </w:rPr>
        <w:tab/>
        <w:t>115-116 units</w:t>
      </w:r>
    </w:p>
    <w:p w:rsidR="003D785D" w:rsidRPr="003D785D" w:rsidRDefault="003D785D" w:rsidP="003D785D">
      <w:pPr>
        <w:tabs>
          <w:tab w:val="left" w:pos="324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 xml:space="preserve">Computer Literacy, Math, and Science </w:t>
      </w:r>
      <w:r w:rsidRPr="003D785D">
        <w:rPr>
          <w:rFonts w:ascii="Times New Roman" w:hAnsi="Times New Roman" w:cs="Times New Roman"/>
          <w:color w:val="000000"/>
          <w:sz w:val="20"/>
          <w:szCs w:val="20"/>
        </w:rPr>
        <w:tab/>
        <w:t>42</w:t>
      </w:r>
    </w:p>
    <w:p w:rsidR="003D785D" w:rsidRPr="003D785D" w:rsidRDefault="003D785D" w:rsidP="003D785D">
      <w:pPr>
        <w:tabs>
          <w:tab w:val="left" w:pos="324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Communication and Management</w:t>
      </w:r>
      <w:r w:rsidRPr="003D785D">
        <w:rPr>
          <w:rFonts w:ascii="Times New Roman" w:hAnsi="Times New Roman" w:cs="Times New Roman"/>
          <w:color w:val="000000"/>
          <w:sz w:val="20"/>
          <w:szCs w:val="20"/>
        </w:rPr>
        <w:tab/>
        <w:t>15</w:t>
      </w:r>
    </w:p>
    <w:p w:rsidR="003D785D" w:rsidRPr="003D785D" w:rsidRDefault="003D785D" w:rsidP="003D785D">
      <w:pPr>
        <w:tabs>
          <w:tab w:val="left" w:pos="324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Law and Public Policy</w:t>
      </w:r>
      <w:r w:rsidRPr="003D785D">
        <w:rPr>
          <w:rFonts w:ascii="Times New Roman" w:hAnsi="Times New Roman" w:cs="Times New Roman"/>
          <w:color w:val="000000"/>
          <w:sz w:val="20"/>
          <w:szCs w:val="20"/>
        </w:rPr>
        <w:tab/>
        <w:t>36-37</w:t>
      </w:r>
    </w:p>
    <w:p w:rsidR="003D785D" w:rsidRPr="003D785D" w:rsidRDefault="003D785D" w:rsidP="003D785D">
      <w:pPr>
        <w:tabs>
          <w:tab w:val="left" w:pos="324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Emphasis Area</w:t>
      </w:r>
      <w:r w:rsidRPr="003D785D">
        <w:rPr>
          <w:rFonts w:ascii="Times New Roman" w:hAnsi="Times New Roman" w:cs="Times New Roman"/>
          <w:color w:val="000000"/>
          <w:sz w:val="20"/>
          <w:szCs w:val="20"/>
        </w:rPr>
        <w:tab/>
        <w:t>17</w:t>
      </w:r>
    </w:p>
    <w:p w:rsidR="003D785D" w:rsidRPr="003D785D" w:rsidRDefault="003D785D" w:rsidP="003D785D">
      <w:pPr>
        <w:tabs>
          <w:tab w:val="left" w:pos="324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Senior Capstone</w:t>
      </w:r>
      <w:r w:rsidRPr="003D785D">
        <w:rPr>
          <w:rFonts w:ascii="Times New Roman" w:hAnsi="Times New Roman" w:cs="Times New Roman"/>
          <w:color w:val="000000"/>
          <w:sz w:val="20"/>
          <w:szCs w:val="20"/>
        </w:rPr>
        <w:tab/>
        <w:t>5</w:t>
      </w:r>
    </w:p>
    <w:p w:rsidR="003D785D" w:rsidRPr="003D785D" w:rsidRDefault="003D785D" w:rsidP="003D785D">
      <w:pPr>
        <w:tabs>
          <w:tab w:val="left" w:pos="3285"/>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 xml:space="preserve">Other University Requirements </w:t>
      </w:r>
      <w:r w:rsidRPr="003D785D">
        <w:rPr>
          <w:rFonts w:ascii="Times New Roman" w:hAnsi="Times New Roman" w:cs="Times New Roman"/>
          <w:b/>
          <w:bCs/>
          <w:color w:val="000000"/>
          <w:sz w:val="20"/>
          <w:szCs w:val="20"/>
        </w:rPr>
        <w:tab/>
      </w:r>
      <w:r w:rsidRPr="003D785D">
        <w:rPr>
          <w:rFonts w:ascii="Times New Roman" w:hAnsi="Times New Roman" w:cs="Times New Roman"/>
          <w:b/>
          <w:bCs/>
          <w:color w:val="000000"/>
          <w:sz w:val="20"/>
          <w:szCs w:val="20"/>
        </w:rPr>
        <w:tab/>
        <w:t>57 units</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CSUB 101</w:t>
      </w:r>
      <w:r w:rsidRPr="003D785D">
        <w:rPr>
          <w:rFonts w:ascii="Times New Roman" w:hAnsi="Times New Roman" w:cs="Times New Roman"/>
          <w:color w:val="000000"/>
          <w:sz w:val="20"/>
          <w:szCs w:val="20"/>
        </w:rPr>
        <w:tab/>
        <w:t>2</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American Institutions</w:t>
      </w:r>
      <w:r w:rsidRPr="003D785D">
        <w:rPr>
          <w:rFonts w:ascii="Times New Roman" w:hAnsi="Times New Roman" w:cs="Times New Roman"/>
          <w:color w:val="000000"/>
          <w:sz w:val="20"/>
          <w:szCs w:val="20"/>
        </w:rPr>
        <w:tab/>
        <w:t>10</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Area A</w:t>
      </w:r>
      <w:r w:rsidRPr="003D785D">
        <w:rPr>
          <w:rFonts w:ascii="Times New Roman" w:hAnsi="Times New Roman" w:cs="Times New Roman"/>
          <w:color w:val="000000"/>
          <w:sz w:val="20"/>
          <w:szCs w:val="20"/>
        </w:rPr>
        <w:tab/>
        <w:t>15</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Area B</w:t>
      </w:r>
      <w:r w:rsidRPr="003D785D">
        <w:rPr>
          <w:rFonts w:ascii="Times New Roman" w:hAnsi="Times New Roman" w:cs="Times New Roman"/>
          <w:color w:val="000000"/>
          <w:sz w:val="20"/>
          <w:szCs w:val="20"/>
        </w:rPr>
        <w:tab/>
        <w:t>0*</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Area C</w:t>
      </w:r>
      <w:r w:rsidRPr="003D785D">
        <w:rPr>
          <w:rFonts w:ascii="Times New Roman" w:hAnsi="Times New Roman" w:cs="Times New Roman"/>
          <w:color w:val="000000"/>
          <w:sz w:val="20"/>
          <w:szCs w:val="20"/>
        </w:rPr>
        <w:tab/>
        <w:t>15</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Area D</w:t>
      </w:r>
      <w:r w:rsidRPr="003D785D">
        <w:rPr>
          <w:rFonts w:ascii="Times New Roman" w:hAnsi="Times New Roman" w:cs="Times New Roman"/>
          <w:color w:val="000000"/>
          <w:sz w:val="20"/>
          <w:szCs w:val="20"/>
        </w:rPr>
        <w:tab/>
        <w:t>5*</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Theme 1</w:t>
      </w:r>
      <w:r w:rsidRPr="003D785D">
        <w:rPr>
          <w:rFonts w:ascii="Times New Roman" w:hAnsi="Times New Roman" w:cs="Times New Roman"/>
          <w:color w:val="000000"/>
          <w:sz w:val="20"/>
          <w:szCs w:val="20"/>
        </w:rPr>
        <w:tab/>
        <w:t>0*</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Theme 2</w:t>
      </w:r>
      <w:r w:rsidRPr="003D785D">
        <w:rPr>
          <w:rFonts w:ascii="Times New Roman" w:hAnsi="Times New Roman" w:cs="Times New Roman"/>
          <w:color w:val="000000"/>
          <w:sz w:val="20"/>
          <w:szCs w:val="20"/>
        </w:rPr>
        <w:tab/>
        <w:t>5</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Theme 3</w:t>
      </w:r>
      <w:r w:rsidRPr="003D785D">
        <w:rPr>
          <w:rFonts w:ascii="Times New Roman" w:hAnsi="Times New Roman" w:cs="Times New Roman"/>
          <w:color w:val="000000"/>
          <w:sz w:val="20"/>
          <w:szCs w:val="20"/>
        </w:rPr>
        <w:tab/>
        <w:t>0*</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GRE</w:t>
      </w:r>
      <w:r w:rsidRPr="003D785D">
        <w:rPr>
          <w:rFonts w:ascii="Times New Roman" w:hAnsi="Times New Roman" w:cs="Times New Roman"/>
          <w:color w:val="000000"/>
          <w:sz w:val="20"/>
          <w:szCs w:val="20"/>
        </w:rPr>
        <w:tab/>
        <w:t>5</w:t>
      </w:r>
    </w:p>
    <w:p w:rsidR="003D785D" w:rsidRPr="003D785D" w:rsidRDefault="003D785D" w:rsidP="003D785D">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GWAR (Exam) or Class</w:t>
      </w:r>
      <w:r w:rsidRPr="003D785D">
        <w:rPr>
          <w:rFonts w:ascii="Times New Roman" w:hAnsi="Times New Roman" w:cs="Times New Roman"/>
          <w:color w:val="000000"/>
          <w:sz w:val="20"/>
          <w:szCs w:val="20"/>
        </w:rPr>
        <w:tab/>
        <w:t>0*</w:t>
      </w:r>
    </w:p>
    <w:p w:rsidR="003D785D" w:rsidRPr="003D785D" w:rsidRDefault="003D785D" w:rsidP="003D785D">
      <w:pPr>
        <w:tabs>
          <w:tab w:val="left" w:pos="3195"/>
          <w:tab w:val="left" w:pos="3330"/>
          <w:tab w:val="left" w:pos="3454"/>
        </w:tabs>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 xml:space="preserve">Additional Units </w:t>
      </w:r>
      <w:r w:rsidRPr="003D785D">
        <w:rPr>
          <w:rFonts w:ascii="Times New Roman" w:hAnsi="Times New Roman" w:cs="Times New Roman"/>
          <w:b/>
          <w:bCs/>
          <w:color w:val="000000"/>
          <w:sz w:val="20"/>
          <w:szCs w:val="20"/>
        </w:rPr>
        <w:tab/>
      </w:r>
      <w:r w:rsidRPr="003D785D">
        <w:rPr>
          <w:rFonts w:ascii="Times New Roman" w:hAnsi="Times New Roman" w:cs="Times New Roman"/>
          <w:b/>
          <w:bCs/>
          <w:color w:val="000000"/>
          <w:sz w:val="20"/>
          <w:szCs w:val="20"/>
        </w:rPr>
        <w:tab/>
      </w:r>
      <w:r w:rsidRPr="003D785D">
        <w:rPr>
          <w:rFonts w:ascii="Times New Roman" w:hAnsi="Times New Roman" w:cs="Times New Roman"/>
          <w:b/>
          <w:bCs/>
          <w:color w:val="000000"/>
          <w:sz w:val="20"/>
          <w:szCs w:val="20"/>
        </w:rPr>
        <w:tab/>
        <w:t>8-9 units</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*Area B1, B2, B3, B4, D2, Theme 3, and GWAR can be satisfied in the major</w:t>
      </w:r>
    </w:p>
    <w:p w:rsidR="003D785D" w:rsidRPr="003D785D" w:rsidRDefault="003D785D" w:rsidP="003D785D">
      <w:pPr>
        <w:autoSpaceDE w:val="0"/>
        <w:autoSpaceDN w:val="0"/>
        <w:adjustRightInd w:val="0"/>
        <w:spacing w:after="0" w:line="240" w:lineRule="auto"/>
        <w:jc w:val="both"/>
        <w:rPr>
          <w:rFonts w:ascii="Times New Roman" w:hAnsi="Times New Roman" w:cs="Times New Roman"/>
          <w:i/>
          <w:iCs/>
          <w:color w:val="000000"/>
          <w:sz w:val="20"/>
          <w:szCs w:val="20"/>
        </w:rPr>
      </w:pPr>
    </w:p>
    <w:p w:rsidR="003D785D" w:rsidRPr="003D785D" w:rsidRDefault="003D785D" w:rsidP="003D785D">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3D785D">
        <w:rPr>
          <w:rFonts w:ascii="Times New Roman" w:hAnsi="Times New Roman" w:cs="Times New Roman"/>
          <w:color w:val="000000"/>
          <w:sz w:val="20"/>
          <w:szCs w:val="20"/>
        </w:rPr>
        <w:t>See http://www.csub.edu/schedules.shtml for current list of courses satisfying university-wide requirements.</w:t>
      </w: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sz w:val="20"/>
          <w:szCs w:val="20"/>
        </w:rPr>
      </w:pPr>
      <w:r w:rsidRPr="003D785D">
        <w:rPr>
          <w:rFonts w:ascii="Times New Roman" w:hAnsi="Times New Roman" w:cs="Times New Roman"/>
          <w:b/>
          <w:bCs/>
          <w:sz w:val="20"/>
          <w:szCs w:val="20"/>
        </w:rPr>
        <w:lastRenderedPageBreak/>
        <w:t>Note:</w:t>
      </w:r>
      <w:r w:rsidRPr="003D785D">
        <w:rPr>
          <w:rFonts w:ascii="Times New Roman" w:hAnsi="Times New Roman" w:cs="Times New Roman"/>
          <w:sz w:val="20"/>
          <w:szCs w:val="20"/>
        </w:rPr>
        <w:t xml:space="preserve"> One (1) quarter unit of credit normally represents one hour of in-class work and 2-3 hours of outside study per week.</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3D785D" w:rsidRPr="003D785D" w:rsidRDefault="003D785D" w:rsidP="003D785D">
      <w:pPr>
        <w:autoSpaceDE w:val="0"/>
        <w:autoSpaceDN w:val="0"/>
        <w:adjustRightInd w:val="0"/>
        <w:spacing w:after="0" w:line="240" w:lineRule="auto"/>
        <w:jc w:val="both"/>
        <w:rPr>
          <w:rFonts w:ascii="Times New Roman" w:hAnsi="Times New Roman" w:cs="Times New Roman"/>
          <w:b/>
          <w:bCs/>
          <w:color w:val="000000"/>
          <w:sz w:val="20"/>
          <w:szCs w:val="20"/>
        </w:rPr>
      </w:pPr>
      <w:r w:rsidRPr="003D785D">
        <w:rPr>
          <w:rFonts w:ascii="Times New Roman" w:hAnsi="Times New Roman" w:cs="Times New Roman"/>
          <w:b/>
          <w:bCs/>
          <w:color w:val="000000"/>
          <w:sz w:val="20"/>
          <w:szCs w:val="20"/>
        </w:rPr>
        <w:t>Requirements for the Major in Environmental Resource Management</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1.</w:t>
      </w:r>
      <w:r w:rsidRPr="003D785D">
        <w:rPr>
          <w:rFonts w:ascii="Times New Roman" w:hAnsi="Times New Roman" w:cs="Times New Roman"/>
          <w:b/>
          <w:bCs/>
          <w:color w:val="000000"/>
          <w:sz w:val="20"/>
          <w:szCs w:val="20"/>
        </w:rPr>
        <w:tab/>
        <w:t>Computer and Statistical Skills</w:t>
      </w:r>
      <w:r w:rsidRPr="003D785D">
        <w:rPr>
          <w:rFonts w:ascii="Times New Roman" w:hAnsi="Times New Roman" w:cs="Times New Roman"/>
          <w:color w:val="000000"/>
          <w:sz w:val="20"/>
          <w:szCs w:val="20"/>
        </w:rPr>
        <w:t xml:space="preserve"> (2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MATH 140</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One of the following: CMPS 120 or MIS 200A</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2.</w:t>
      </w:r>
      <w:r w:rsidRPr="003D785D">
        <w:rPr>
          <w:rFonts w:ascii="Times New Roman" w:hAnsi="Times New Roman" w:cs="Times New Roman"/>
          <w:b/>
          <w:bCs/>
          <w:color w:val="000000"/>
          <w:sz w:val="20"/>
          <w:szCs w:val="20"/>
        </w:rPr>
        <w:tab/>
        <w:t>Communication and Management Skills</w:t>
      </w:r>
      <w:r w:rsidRPr="003D785D">
        <w:rPr>
          <w:rFonts w:ascii="Times New Roman" w:hAnsi="Times New Roman" w:cs="Times New Roman"/>
          <w:color w:val="000000"/>
          <w:sz w:val="20"/>
          <w:szCs w:val="20"/>
        </w:rPr>
        <w:t xml:space="preserve"> (3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COMM 304, MGMT 430</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One of the following: MGMT 300, 460 or PPA 465</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3.</w:t>
      </w:r>
      <w:r w:rsidRPr="003D785D">
        <w:rPr>
          <w:rFonts w:ascii="Times New Roman" w:hAnsi="Times New Roman" w:cs="Times New Roman"/>
          <w:b/>
          <w:bCs/>
          <w:color w:val="000000"/>
          <w:sz w:val="20"/>
          <w:szCs w:val="20"/>
        </w:rPr>
        <w:tab/>
        <w:t>Life Science</w:t>
      </w:r>
      <w:r w:rsidRPr="003D785D">
        <w:rPr>
          <w:rFonts w:ascii="Times New Roman" w:hAnsi="Times New Roman" w:cs="Times New Roman"/>
          <w:color w:val="000000"/>
          <w:sz w:val="20"/>
          <w:szCs w:val="20"/>
        </w:rPr>
        <w:t xml:space="preserve"> (2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Two approved life science courses. The following pairs are recommended: BIOL 103 and SCI 355A, BIOL 250 and 255</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4.</w:t>
      </w:r>
      <w:r w:rsidRPr="003D785D">
        <w:rPr>
          <w:rFonts w:ascii="Times New Roman" w:hAnsi="Times New Roman" w:cs="Times New Roman"/>
          <w:b/>
          <w:bCs/>
          <w:color w:val="000000"/>
          <w:sz w:val="20"/>
          <w:szCs w:val="20"/>
        </w:rPr>
        <w:tab/>
        <w:t>Physical Science</w:t>
      </w:r>
      <w:r w:rsidRPr="003D785D">
        <w:rPr>
          <w:rFonts w:ascii="Times New Roman" w:hAnsi="Times New Roman" w:cs="Times New Roman"/>
          <w:color w:val="000000"/>
          <w:sz w:val="20"/>
          <w:szCs w:val="20"/>
        </w:rPr>
        <w:t xml:space="preserve"> (5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CHEM 101, 150, GEOL 201 or 205, SCI 351B, 352B</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5.</w:t>
      </w:r>
      <w:r w:rsidRPr="003D785D">
        <w:rPr>
          <w:rFonts w:ascii="Times New Roman" w:hAnsi="Times New Roman" w:cs="Times New Roman"/>
          <w:b/>
          <w:bCs/>
          <w:color w:val="000000"/>
          <w:sz w:val="20"/>
          <w:szCs w:val="20"/>
        </w:rPr>
        <w:tab/>
        <w:t>Environmental Policy Analysis</w:t>
      </w:r>
      <w:r w:rsidRPr="003D785D">
        <w:rPr>
          <w:rFonts w:ascii="Times New Roman" w:hAnsi="Times New Roman" w:cs="Times New Roman"/>
          <w:color w:val="000000"/>
          <w:sz w:val="20"/>
          <w:szCs w:val="20"/>
        </w:rPr>
        <w:t xml:space="preserve"> (4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ECON 201, 370, PPA 340</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One of the following: ECON 320, 395, 453 or PPA 430</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6.</w:t>
      </w:r>
      <w:r w:rsidRPr="003D785D">
        <w:rPr>
          <w:rFonts w:ascii="Times New Roman" w:hAnsi="Times New Roman" w:cs="Times New Roman"/>
          <w:b/>
          <w:bCs/>
          <w:color w:val="000000"/>
          <w:sz w:val="20"/>
          <w:szCs w:val="20"/>
        </w:rPr>
        <w:tab/>
        <w:t>Law and Compliance</w:t>
      </w:r>
      <w:r w:rsidRPr="003D785D">
        <w:rPr>
          <w:rFonts w:ascii="Times New Roman" w:hAnsi="Times New Roman" w:cs="Times New Roman"/>
          <w:color w:val="000000"/>
          <w:sz w:val="20"/>
          <w:szCs w:val="20"/>
        </w:rPr>
        <w:t xml:space="preserve"> (4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PPA 325, 450, INST 420</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One of the following: ERM 300, ECON 404, approved science or math elective</w:t>
      </w:r>
      <w:r w:rsidRPr="003D785D">
        <w:rPr>
          <w:rFonts w:ascii="Times New Roman" w:hAnsi="Times New Roman" w:cs="Times New Roman"/>
          <w:color w:val="000000"/>
          <w:sz w:val="20"/>
          <w:szCs w:val="20"/>
        </w:rPr>
        <w:tab/>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7.</w:t>
      </w:r>
      <w:r w:rsidRPr="003D785D">
        <w:rPr>
          <w:rFonts w:ascii="Times New Roman" w:hAnsi="Times New Roman" w:cs="Times New Roman"/>
          <w:b/>
          <w:bCs/>
          <w:color w:val="000000"/>
          <w:sz w:val="20"/>
          <w:szCs w:val="20"/>
        </w:rPr>
        <w:tab/>
        <w:t>Senior Seminar</w:t>
      </w:r>
      <w:r w:rsidRPr="003D785D">
        <w:rPr>
          <w:rFonts w:ascii="Times New Roman" w:hAnsi="Times New Roman" w:cs="Times New Roman"/>
          <w:color w:val="000000"/>
          <w:sz w:val="20"/>
          <w:szCs w:val="20"/>
        </w:rPr>
        <w:t xml:space="preserve"> (2 courses)</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ERM 490A and 490B</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8.</w:t>
      </w:r>
      <w:r w:rsidRPr="003D785D">
        <w:rPr>
          <w:rFonts w:ascii="Times New Roman" w:hAnsi="Times New Roman" w:cs="Times New Roman"/>
          <w:b/>
          <w:bCs/>
          <w:color w:val="000000"/>
          <w:sz w:val="20"/>
          <w:szCs w:val="20"/>
        </w:rPr>
        <w:tab/>
        <w:t>Concentration (4 Courses)</w:t>
      </w:r>
      <w:r w:rsidRPr="003D785D">
        <w:rPr>
          <w:rFonts w:ascii="Times New Roman" w:hAnsi="Times New Roman" w:cs="Times New Roman"/>
          <w:color w:val="000000"/>
          <w:sz w:val="20"/>
          <w:szCs w:val="20"/>
        </w:rPr>
        <w:t xml:space="preserve"> </w:t>
      </w:r>
    </w:p>
    <w:p w:rsidR="003D785D" w:rsidRPr="003D785D" w:rsidRDefault="003D785D" w:rsidP="003D785D">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t>A minimum of 17 quarter units are required for a concentration. One of the following concentrations or four (4) approved electives must be completed. Note: The concentration can be completed at Bakersfield College or taken as part of another approved community college program. Courses in the concentration cannot be double counted as courses in the major.</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b/>
          <w:bCs/>
          <w:color w:val="000000"/>
          <w:sz w:val="20"/>
          <w:szCs w:val="20"/>
        </w:rPr>
        <w:tab/>
      </w:r>
      <w:proofErr w:type="gramStart"/>
      <w:r w:rsidRPr="003D785D">
        <w:rPr>
          <w:rFonts w:ascii="Times New Roman" w:hAnsi="Times New Roman" w:cs="Times New Roman"/>
          <w:color w:val="000000"/>
          <w:sz w:val="20"/>
          <w:szCs w:val="20"/>
        </w:rPr>
        <w:t>a</w:t>
      </w:r>
      <w:proofErr w:type="gramEnd"/>
      <w:r w:rsidRPr="003D785D">
        <w:rPr>
          <w:rFonts w:ascii="Times New Roman" w:hAnsi="Times New Roman" w:cs="Times New Roman"/>
          <w:color w:val="000000"/>
          <w:sz w:val="20"/>
          <w:szCs w:val="20"/>
        </w:rPr>
        <w:t>.</w:t>
      </w:r>
      <w:r w:rsidRPr="003D785D">
        <w:rPr>
          <w:rFonts w:ascii="Times New Roman" w:hAnsi="Times New Roman" w:cs="Times New Roman"/>
          <w:b/>
          <w:bCs/>
          <w:color w:val="000000"/>
          <w:sz w:val="20"/>
          <w:szCs w:val="20"/>
        </w:rPr>
        <w:tab/>
      </w:r>
      <w:proofErr w:type="spellStart"/>
      <w:r w:rsidRPr="003D785D">
        <w:rPr>
          <w:rFonts w:ascii="Times New Roman" w:hAnsi="Times New Roman" w:cs="Times New Roman"/>
          <w:b/>
          <w:bCs/>
          <w:color w:val="000000"/>
          <w:sz w:val="20"/>
          <w:szCs w:val="20"/>
        </w:rPr>
        <w:t>Aera</w:t>
      </w:r>
      <w:proofErr w:type="spellEnd"/>
      <w:r w:rsidRPr="003D785D">
        <w:rPr>
          <w:rFonts w:ascii="Times New Roman" w:hAnsi="Times New Roman" w:cs="Times New Roman"/>
          <w:b/>
          <w:bCs/>
          <w:color w:val="000000"/>
          <w:sz w:val="20"/>
          <w:szCs w:val="20"/>
        </w:rPr>
        <w:t xml:space="preserve"> Energy Occupational Safety and Health Management Concentration</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r>
      <w:r w:rsidRPr="003D785D">
        <w:rPr>
          <w:rFonts w:ascii="Times New Roman" w:hAnsi="Times New Roman" w:cs="Times New Roman"/>
          <w:color w:val="000000"/>
          <w:sz w:val="20"/>
          <w:szCs w:val="20"/>
        </w:rPr>
        <w:tab/>
        <w:t>ERM 301, 302, 310, 320</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b/>
          <w:bCs/>
          <w:color w:val="000000"/>
          <w:sz w:val="20"/>
          <w:szCs w:val="20"/>
        </w:rPr>
        <w:tab/>
      </w:r>
      <w:r w:rsidRPr="003D785D">
        <w:rPr>
          <w:rFonts w:ascii="Times New Roman" w:hAnsi="Times New Roman" w:cs="Times New Roman"/>
          <w:color w:val="000000"/>
          <w:sz w:val="20"/>
          <w:szCs w:val="20"/>
        </w:rPr>
        <w:t>b.</w:t>
      </w:r>
      <w:r w:rsidRPr="003D785D">
        <w:rPr>
          <w:rFonts w:ascii="Times New Roman" w:hAnsi="Times New Roman" w:cs="Times New Roman"/>
          <w:b/>
          <w:bCs/>
          <w:color w:val="000000"/>
          <w:sz w:val="20"/>
          <w:szCs w:val="20"/>
        </w:rPr>
        <w:tab/>
        <w:t>Land Use Planning and Policy Concentration</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r>
      <w:r w:rsidRPr="003D785D">
        <w:rPr>
          <w:rFonts w:ascii="Times New Roman" w:hAnsi="Times New Roman" w:cs="Times New Roman"/>
          <w:color w:val="000000"/>
          <w:sz w:val="20"/>
          <w:szCs w:val="20"/>
        </w:rPr>
        <w:tab/>
        <w:t>One of the following: ECON 320 or 395</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r>
      <w:r w:rsidRPr="003D785D">
        <w:rPr>
          <w:rFonts w:ascii="Times New Roman" w:hAnsi="Times New Roman" w:cs="Times New Roman"/>
          <w:color w:val="000000"/>
          <w:sz w:val="20"/>
          <w:szCs w:val="20"/>
        </w:rPr>
        <w:tab/>
        <w:t>Three courses selected from the following or others approved by the advisor: SOC 367, ECON 390, PPA 479, ANTH 415, PSYC 332, BEHS 321, PPA 340</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b/>
          <w:bCs/>
          <w:color w:val="000000"/>
          <w:sz w:val="20"/>
          <w:szCs w:val="20"/>
        </w:rPr>
        <w:tab/>
      </w:r>
      <w:r w:rsidRPr="003D785D">
        <w:rPr>
          <w:rFonts w:ascii="Times New Roman" w:hAnsi="Times New Roman" w:cs="Times New Roman"/>
          <w:color w:val="000000"/>
          <w:sz w:val="20"/>
          <w:szCs w:val="20"/>
        </w:rPr>
        <w:t>c.</w:t>
      </w:r>
      <w:r w:rsidRPr="003D785D">
        <w:rPr>
          <w:rFonts w:ascii="Times New Roman" w:hAnsi="Times New Roman" w:cs="Times New Roman"/>
          <w:color w:val="000000"/>
          <w:sz w:val="20"/>
          <w:szCs w:val="20"/>
        </w:rPr>
        <w:tab/>
      </w:r>
      <w:r w:rsidRPr="003D785D">
        <w:rPr>
          <w:rFonts w:ascii="Times New Roman" w:hAnsi="Times New Roman" w:cs="Times New Roman"/>
          <w:b/>
          <w:bCs/>
          <w:color w:val="000000"/>
          <w:sz w:val="20"/>
          <w:szCs w:val="20"/>
        </w:rPr>
        <w:t>Environmental Health Concentration</w:t>
      </w:r>
    </w:p>
    <w:p w:rsidR="003D785D" w:rsidRPr="003D785D" w:rsidRDefault="003D785D" w:rsidP="003D785D">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sidRPr="003D785D">
        <w:rPr>
          <w:rFonts w:ascii="Times New Roman" w:hAnsi="Times New Roman" w:cs="Times New Roman"/>
          <w:color w:val="000000"/>
          <w:sz w:val="20"/>
          <w:szCs w:val="20"/>
        </w:rPr>
        <w:tab/>
      </w:r>
      <w:r w:rsidRPr="003D785D">
        <w:rPr>
          <w:rFonts w:ascii="Times New Roman" w:hAnsi="Times New Roman" w:cs="Times New Roman"/>
          <w:color w:val="000000"/>
          <w:sz w:val="20"/>
          <w:szCs w:val="20"/>
        </w:rPr>
        <w:tab/>
        <w:t>Students interested in pursuing careers in the Environmental Health field and/or in becoming a Registered Environmental Health Specialist (REHS) must consult the program Director.</w:t>
      </w: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3D785D" w:rsidRPr="003D785D" w:rsidRDefault="003D785D" w:rsidP="003D785D">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D"/>
    <w:rsid w:val="003D785D"/>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4090</Characters>
  <Application>Microsoft Office Word</Application>
  <DocSecurity>0</DocSecurity>
  <Lines>34</Lines>
  <Paragraphs>9</Paragraphs>
  <ScaleCrop>false</ScaleCrop>
  <Company>California State University, Bakersfield</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2013-09-04T23:10:00Z</dcterms:created>
  <dcterms:modified xsi:type="dcterms:W3CDTF">2013-09-04T23:17:00Z</dcterms:modified>
</cp:coreProperties>
</file>