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9018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Lower Division</w:t>
      </w:r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HUM 207/407 </w:t>
      </w:r>
      <w:proofErr w:type="spellStart"/>
      <w:r w:rsidRPr="00E9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MyWritingLabPlus</w:t>
      </w:r>
      <w:proofErr w:type="spellEnd"/>
      <w:r w:rsidRPr="00E9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(1)</w:t>
      </w:r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18D">
        <w:rPr>
          <w:rFonts w:ascii="Times New Roman" w:hAnsi="Times New Roman" w:cs="Times New Roman"/>
          <w:sz w:val="20"/>
          <w:szCs w:val="20"/>
        </w:rPr>
        <w:t xml:space="preserve">An online writing lab using the </w:t>
      </w:r>
      <w:proofErr w:type="spellStart"/>
      <w:r w:rsidRPr="00E9018D">
        <w:rPr>
          <w:rFonts w:ascii="Times New Roman" w:hAnsi="Times New Roman" w:cs="Times New Roman"/>
          <w:sz w:val="20"/>
          <w:szCs w:val="20"/>
        </w:rPr>
        <w:t>MyWritingLabPlus</w:t>
      </w:r>
      <w:proofErr w:type="spellEnd"/>
      <w:r w:rsidRPr="00E9018D">
        <w:rPr>
          <w:rFonts w:ascii="Times New Roman" w:hAnsi="Times New Roman" w:cs="Times New Roman"/>
          <w:sz w:val="20"/>
          <w:szCs w:val="20"/>
        </w:rPr>
        <w:t xml:space="preserve"> program (not Blackboard) that generates individualized plans for each student. This program focuses primarily on writing and grammar/mechanics. In the first few weeks of the quarter, students should log into the program and take a diagnostic test that will design their MWLP program. By the end of the quarter, students should have completed 20 topics (of their own choice) from their individualized programs. </w:t>
      </w:r>
      <w:proofErr w:type="gramStart"/>
      <w:r w:rsidRPr="00E9018D">
        <w:rPr>
          <w:rFonts w:ascii="Times New Roman" w:hAnsi="Times New Roman" w:cs="Times New Roman"/>
          <w:sz w:val="20"/>
          <w:szCs w:val="20"/>
        </w:rPr>
        <w:t>May be repeated for up to 10 units.</w:t>
      </w:r>
      <w:proofErr w:type="gramEnd"/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9018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Upper Division</w:t>
      </w:r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1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HUM 479 Literature and the Other Arts (5)</w:t>
      </w:r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018D">
        <w:rPr>
          <w:rFonts w:ascii="Times New Roman" w:hAnsi="Times New Roman" w:cs="Times New Roman"/>
          <w:color w:val="000000"/>
          <w:sz w:val="20"/>
          <w:szCs w:val="20"/>
        </w:rPr>
        <w:t xml:space="preserve">An interdisciplinary seminar in a selected topic, period, or style of man’s development, that combines experience in a literary genre with a parallel expression in another art, such as painting, music, or film. </w:t>
      </w:r>
      <w:proofErr w:type="gramStart"/>
      <w:r w:rsidRPr="00E9018D">
        <w:rPr>
          <w:rFonts w:ascii="Times New Roman" w:hAnsi="Times New Roman" w:cs="Times New Roman"/>
          <w:color w:val="000000"/>
          <w:sz w:val="20"/>
          <w:szCs w:val="20"/>
        </w:rPr>
        <w:t>Extensive reading, independent and group research.</w:t>
      </w:r>
      <w:proofErr w:type="gramEnd"/>
      <w:r w:rsidRPr="00E901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9018D">
        <w:rPr>
          <w:rFonts w:ascii="Times New Roman" w:hAnsi="Times New Roman" w:cs="Times New Roman"/>
          <w:color w:val="000000"/>
          <w:sz w:val="20"/>
          <w:szCs w:val="20"/>
        </w:rPr>
        <w:t>Lecture/discussion.</w:t>
      </w:r>
      <w:proofErr w:type="gramEnd"/>
      <w:r w:rsidRPr="00E9018D">
        <w:rPr>
          <w:rFonts w:ascii="Times New Roman" w:hAnsi="Times New Roman" w:cs="Times New Roman"/>
          <w:color w:val="000000"/>
          <w:sz w:val="20"/>
          <w:szCs w:val="20"/>
        </w:rPr>
        <w:t xml:space="preserve"> Carries credit in either English or Fine Arts. Prerequisite for English credit: ENGL 101 or the equivalent, or one course from the 200 series in literature or its equivalent. Prior approval of the department needed for credit in Fine Arts.</w:t>
      </w:r>
    </w:p>
    <w:p w:rsidR="00E9018D" w:rsidRPr="00E9018D" w:rsidRDefault="00E9018D" w:rsidP="00E90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6C57" w:rsidRDefault="006C6C57">
      <w:bookmarkStart w:id="0" w:name="_GoBack"/>
      <w:bookmarkEnd w:id="0"/>
    </w:p>
    <w:sectPr w:rsidR="006C6C57" w:rsidSect="004543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D"/>
    <w:rsid w:val="006C6C57"/>
    <w:rsid w:val="00E9018D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California State University, Bakersfield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ProfileTemplate</cp:lastModifiedBy>
  <cp:revision>1</cp:revision>
  <dcterms:created xsi:type="dcterms:W3CDTF">2013-09-05T16:23:00Z</dcterms:created>
  <dcterms:modified xsi:type="dcterms:W3CDTF">2013-09-05T16:23:00Z</dcterms:modified>
</cp:coreProperties>
</file>