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8C" w:rsidRPr="00DA4B8C" w:rsidRDefault="00DA4B8C" w:rsidP="00DA4B8C">
      <w:pPr>
        <w:autoSpaceDE w:val="0"/>
        <w:autoSpaceDN w:val="0"/>
        <w:adjustRightInd w:val="0"/>
        <w:spacing w:after="0" w:line="240" w:lineRule="auto"/>
        <w:jc w:val="both"/>
        <w:rPr>
          <w:rFonts w:ascii="Times New Roman" w:hAnsi="Times New Roman" w:cs="Times New Roman"/>
          <w:b/>
          <w:bCs/>
          <w:sz w:val="20"/>
          <w:szCs w:val="20"/>
        </w:rPr>
      </w:pPr>
      <w:r w:rsidRPr="00DA4B8C">
        <w:rPr>
          <w:rFonts w:ascii="Times New Roman" w:hAnsi="Times New Roman" w:cs="Times New Roman"/>
          <w:b/>
          <w:bCs/>
          <w:color w:val="000000"/>
          <w:sz w:val="20"/>
          <w:szCs w:val="20"/>
        </w:rPr>
        <w:t>Department of English</w:t>
      </w: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sz w:val="20"/>
          <w:szCs w:val="20"/>
        </w:rPr>
      </w:pPr>
      <w:r w:rsidRPr="00DA4B8C">
        <w:rPr>
          <w:rFonts w:ascii="Times New Roman" w:hAnsi="Times New Roman" w:cs="Times New Roman"/>
          <w:b/>
          <w:bCs/>
          <w:sz w:val="20"/>
          <w:szCs w:val="20"/>
        </w:rPr>
        <w:t>School of Arts and Humanities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sz w:val="20"/>
          <w:szCs w:val="20"/>
        </w:rPr>
        <w:t>Department Chair:</w:t>
      </w:r>
      <w:r w:rsidRPr="00DA4B8C">
        <w:rPr>
          <w:rFonts w:ascii="Times New Roman" w:hAnsi="Times New Roman" w:cs="Times New Roman"/>
          <w:color w:val="000000"/>
          <w:sz w:val="20"/>
          <w:szCs w:val="20"/>
        </w:rPr>
        <w:t xml:space="preserve"> Andrew Troup</w:t>
      </w:r>
    </w:p>
    <w:p w:rsidR="00DA4B8C" w:rsidRPr="00DA4B8C" w:rsidRDefault="00DA4B8C" w:rsidP="00DA4B8C">
      <w:pPr>
        <w:tabs>
          <w:tab w:val="left" w:pos="1080"/>
          <w:tab w:val="left" w:pos="2520"/>
        </w:tabs>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Program Coordinator:</w:t>
      </w:r>
      <w:r w:rsidRPr="00DA4B8C">
        <w:rPr>
          <w:rFonts w:ascii="Times New Roman" w:hAnsi="Times New Roman" w:cs="Times New Roman"/>
          <w:color w:val="000000"/>
          <w:sz w:val="20"/>
          <w:szCs w:val="20"/>
        </w:rPr>
        <w:t xml:space="preserve"> Robert S. Carlisle</w:t>
      </w:r>
    </w:p>
    <w:p w:rsidR="00DA4B8C" w:rsidRPr="00DA4B8C" w:rsidRDefault="00DA4B8C" w:rsidP="00DA4B8C">
      <w:pPr>
        <w:tabs>
          <w:tab w:val="left" w:pos="1080"/>
          <w:tab w:val="left" w:pos="2520"/>
        </w:tabs>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Program Office:</w:t>
      </w:r>
      <w:r w:rsidRPr="00DA4B8C">
        <w:rPr>
          <w:rFonts w:ascii="Times New Roman" w:hAnsi="Times New Roman" w:cs="Times New Roman"/>
          <w:color w:val="000000"/>
          <w:sz w:val="20"/>
          <w:szCs w:val="20"/>
        </w:rPr>
        <w:t xml:space="preserve"> Faculty Towers, 201E</w:t>
      </w:r>
    </w:p>
    <w:p w:rsidR="00DA4B8C" w:rsidRPr="00DA4B8C" w:rsidRDefault="00DA4B8C" w:rsidP="00DA4B8C">
      <w:pPr>
        <w:tabs>
          <w:tab w:val="left" w:pos="1080"/>
          <w:tab w:val="left" w:pos="2520"/>
        </w:tabs>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Telephone:</w:t>
      </w:r>
      <w:r w:rsidRPr="00DA4B8C">
        <w:rPr>
          <w:rFonts w:ascii="Times New Roman" w:hAnsi="Times New Roman" w:cs="Times New Roman"/>
          <w:color w:val="000000"/>
          <w:sz w:val="20"/>
          <w:szCs w:val="20"/>
        </w:rPr>
        <w:t xml:space="preserve"> (661) 654-2127</w:t>
      </w:r>
    </w:p>
    <w:p w:rsidR="00DA4B8C" w:rsidRPr="00DA4B8C" w:rsidRDefault="00DA4B8C" w:rsidP="00DA4B8C">
      <w:pPr>
        <w:tabs>
          <w:tab w:val="left" w:pos="1080"/>
          <w:tab w:val="left" w:pos="252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A4B8C">
        <w:rPr>
          <w:rFonts w:ascii="Times New Roman" w:hAnsi="Times New Roman" w:cs="Times New Roman"/>
          <w:b/>
          <w:bCs/>
          <w:color w:val="000000"/>
          <w:sz w:val="20"/>
          <w:szCs w:val="20"/>
        </w:rPr>
        <w:t>email</w:t>
      </w:r>
      <w:proofErr w:type="gramEnd"/>
      <w:r w:rsidRPr="00DA4B8C">
        <w:rPr>
          <w:rFonts w:ascii="Times New Roman" w:hAnsi="Times New Roman" w:cs="Times New Roman"/>
          <w:b/>
          <w:bCs/>
          <w:color w:val="000000"/>
          <w:sz w:val="20"/>
          <w:szCs w:val="20"/>
        </w:rPr>
        <w:t>:</w:t>
      </w:r>
      <w:r w:rsidRPr="00DA4B8C">
        <w:rPr>
          <w:rFonts w:ascii="Times New Roman" w:hAnsi="Times New Roman" w:cs="Times New Roman"/>
          <w:color w:val="000000"/>
          <w:sz w:val="20"/>
          <w:szCs w:val="20"/>
        </w:rPr>
        <w:t xml:space="preserve"> rcarlisle@csub.edu</w:t>
      </w:r>
    </w:p>
    <w:p w:rsidR="00DA4B8C" w:rsidRPr="00DA4B8C" w:rsidRDefault="00DA4B8C" w:rsidP="00DA4B8C">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Website:</w:t>
      </w:r>
      <w:r w:rsidRPr="00DA4B8C">
        <w:rPr>
          <w:rFonts w:ascii="Times New Roman" w:hAnsi="Times New Roman" w:cs="Times New Roman"/>
          <w:color w:val="000000"/>
          <w:sz w:val="20"/>
          <w:szCs w:val="20"/>
        </w:rPr>
        <w:t xml:space="preserve"> www.csub/GradStudies/Engl.html</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 xml:space="preserve">Faculty: </w:t>
      </w:r>
      <w:r w:rsidRPr="00DA4B8C">
        <w:rPr>
          <w:rFonts w:ascii="Times New Roman" w:hAnsi="Times New Roman" w:cs="Times New Roman"/>
          <w:color w:val="000000"/>
          <w:sz w:val="20"/>
          <w:szCs w:val="20"/>
        </w:rPr>
        <w:t xml:space="preserve">S. </w:t>
      </w:r>
      <w:proofErr w:type="spellStart"/>
      <w:r w:rsidRPr="00DA4B8C">
        <w:rPr>
          <w:rFonts w:ascii="Times New Roman" w:hAnsi="Times New Roman" w:cs="Times New Roman"/>
          <w:color w:val="000000"/>
          <w:sz w:val="20"/>
          <w:szCs w:val="20"/>
        </w:rPr>
        <w:t>Adjaye</w:t>
      </w:r>
      <w:proofErr w:type="spellEnd"/>
      <w:r w:rsidRPr="00DA4B8C">
        <w:rPr>
          <w:rFonts w:ascii="Times New Roman" w:hAnsi="Times New Roman" w:cs="Times New Roman"/>
          <w:color w:val="000000"/>
          <w:sz w:val="20"/>
          <w:szCs w:val="20"/>
        </w:rPr>
        <w:t xml:space="preserve">, M. </w:t>
      </w:r>
      <w:proofErr w:type="spellStart"/>
      <w:r w:rsidRPr="00DA4B8C">
        <w:rPr>
          <w:rFonts w:ascii="Times New Roman" w:hAnsi="Times New Roman" w:cs="Times New Roman"/>
          <w:color w:val="000000"/>
          <w:sz w:val="20"/>
          <w:szCs w:val="20"/>
        </w:rPr>
        <w:t>Ayuso</w:t>
      </w:r>
      <w:proofErr w:type="spellEnd"/>
      <w:r w:rsidRPr="00DA4B8C">
        <w:rPr>
          <w:rFonts w:ascii="Times New Roman" w:hAnsi="Times New Roman" w:cs="Times New Roman"/>
          <w:color w:val="000000"/>
          <w:sz w:val="20"/>
          <w:szCs w:val="20"/>
        </w:rPr>
        <w:t xml:space="preserve">, B. Bartholomew, R. </w:t>
      </w:r>
      <w:proofErr w:type="spellStart"/>
      <w:r w:rsidRPr="00DA4B8C">
        <w:rPr>
          <w:rFonts w:ascii="Times New Roman" w:hAnsi="Times New Roman" w:cs="Times New Roman"/>
          <w:color w:val="000000"/>
          <w:sz w:val="20"/>
          <w:szCs w:val="20"/>
        </w:rPr>
        <w:t>Brummett</w:t>
      </w:r>
      <w:proofErr w:type="spellEnd"/>
      <w:r w:rsidRPr="00DA4B8C">
        <w:rPr>
          <w:rFonts w:ascii="Times New Roman" w:hAnsi="Times New Roman" w:cs="Times New Roman"/>
          <w:color w:val="000000"/>
          <w:sz w:val="20"/>
          <w:szCs w:val="20"/>
        </w:rPr>
        <w:t xml:space="preserve">, R. Carlisle, E. Case, C. </w:t>
      </w:r>
      <w:proofErr w:type="spellStart"/>
      <w:r w:rsidRPr="00DA4B8C">
        <w:rPr>
          <w:rFonts w:ascii="Times New Roman" w:hAnsi="Times New Roman" w:cs="Times New Roman"/>
          <w:color w:val="000000"/>
          <w:sz w:val="20"/>
          <w:szCs w:val="20"/>
        </w:rPr>
        <w:t>Dell’Amico</w:t>
      </w:r>
      <w:proofErr w:type="spellEnd"/>
      <w:r w:rsidRPr="00DA4B8C">
        <w:rPr>
          <w:rFonts w:ascii="Times New Roman" w:hAnsi="Times New Roman" w:cs="Times New Roman"/>
          <w:color w:val="000000"/>
          <w:sz w:val="20"/>
          <w:szCs w:val="20"/>
        </w:rPr>
        <w:t xml:space="preserve"> K. </w:t>
      </w:r>
      <w:proofErr w:type="spellStart"/>
      <w:r w:rsidRPr="00DA4B8C">
        <w:rPr>
          <w:rFonts w:ascii="Times New Roman" w:hAnsi="Times New Roman" w:cs="Times New Roman"/>
          <w:color w:val="000000"/>
          <w:sz w:val="20"/>
          <w:szCs w:val="20"/>
        </w:rPr>
        <w:t>Flachmann</w:t>
      </w:r>
      <w:proofErr w:type="spellEnd"/>
      <w:r w:rsidRPr="00DA4B8C">
        <w:rPr>
          <w:rFonts w:ascii="Times New Roman" w:hAnsi="Times New Roman" w:cs="Times New Roman"/>
          <w:color w:val="000000"/>
          <w:sz w:val="20"/>
          <w:szCs w:val="20"/>
        </w:rPr>
        <w:t xml:space="preserve">, </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 xml:space="preserve">M. </w:t>
      </w:r>
      <w:proofErr w:type="spellStart"/>
      <w:r w:rsidRPr="00DA4B8C">
        <w:rPr>
          <w:rFonts w:ascii="Times New Roman" w:hAnsi="Times New Roman" w:cs="Times New Roman"/>
          <w:color w:val="000000"/>
          <w:sz w:val="20"/>
          <w:szCs w:val="20"/>
        </w:rPr>
        <w:t>Flachmann</w:t>
      </w:r>
      <w:proofErr w:type="spellEnd"/>
      <w:r w:rsidRPr="00DA4B8C">
        <w:rPr>
          <w:rFonts w:ascii="Times New Roman" w:hAnsi="Times New Roman" w:cs="Times New Roman"/>
          <w:color w:val="000000"/>
          <w:sz w:val="20"/>
          <w:szCs w:val="20"/>
        </w:rPr>
        <w:t xml:space="preserve">, S. Frye, R. Hewett, B. Hughes, G. Hudson, S. </w:t>
      </w:r>
      <w:proofErr w:type="spellStart"/>
      <w:r w:rsidRPr="00DA4B8C">
        <w:rPr>
          <w:rFonts w:ascii="Times New Roman" w:hAnsi="Times New Roman" w:cs="Times New Roman"/>
          <w:color w:val="000000"/>
          <w:sz w:val="20"/>
          <w:szCs w:val="20"/>
        </w:rPr>
        <w:t>Iyasere</w:t>
      </w:r>
      <w:proofErr w:type="spellEnd"/>
      <w:r w:rsidRPr="00DA4B8C">
        <w:rPr>
          <w:rFonts w:ascii="Times New Roman" w:hAnsi="Times New Roman" w:cs="Times New Roman"/>
          <w:color w:val="000000"/>
          <w:sz w:val="20"/>
          <w:szCs w:val="20"/>
        </w:rPr>
        <w:t xml:space="preserve">, M. MacArthur, C. </w:t>
      </w:r>
      <w:proofErr w:type="spellStart"/>
      <w:r w:rsidRPr="00DA4B8C">
        <w:rPr>
          <w:rFonts w:ascii="Times New Roman" w:hAnsi="Times New Roman" w:cs="Times New Roman"/>
          <w:color w:val="000000"/>
          <w:sz w:val="20"/>
          <w:szCs w:val="20"/>
        </w:rPr>
        <w:t>MacQuarrie</w:t>
      </w:r>
      <w:proofErr w:type="spellEnd"/>
      <w:r w:rsidRPr="00DA4B8C">
        <w:rPr>
          <w:rFonts w:ascii="Times New Roman" w:hAnsi="Times New Roman" w:cs="Times New Roman"/>
          <w:color w:val="000000"/>
          <w:sz w:val="20"/>
          <w:szCs w:val="20"/>
        </w:rPr>
        <w:t xml:space="preserve">, S. </w:t>
      </w:r>
      <w:proofErr w:type="spellStart"/>
      <w:r w:rsidRPr="00DA4B8C">
        <w:rPr>
          <w:rFonts w:ascii="Times New Roman" w:hAnsi="Times New Roman" w:cs="Times New Roman"/>
          <w:color w:val="000000"/>
          <w:sz w:val="20"/>
          <w:szCs w:val="20"/>
        </w:rPr>
        <w:t>Stafinbil</w:t>
      </w:r>
      <w:proofErr w:type="spellEnd"/>
      <w:r w:rsidRPr="00DA4B8C">
        <w:rPr>
          <w:rFonts w:ascii="Times New Roman" w:hAnsi="Times New Roman" w:cs="Times New Roman"/>
          <w:color w:val="000000"/>
          <w:sz w:val="20"/>
          <w:szCs w:val="20"/>
        </w:rPr>
        <w:t>, J. Titus,  A. Troup, V. Turner, M. Woodman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Emeriti:</w:t>
      </w:r>
      <w:r w:rsidRPr="00DA4B8C">
        <w:rPr>
          <w:rFonts w:ascii="Times New Roman" w:hAnsi="Times New Roman" w:cs="Times New Roman"/>
          <w:color w:val="000000"/>
          <w:sz w:val="20"/>
          <w:szCs w:val="20"/>
        </w:rPr>
        <w:t xml:space="preserve"> S. Carter, L. Cly</w:t>
      </w:r>
      <w:r>
        <w:rPr>
          <w:rFonts w:ascii="Times New Roman" w:hAnsi="Times New Roman" w:cs="Times New Roman"/>
          <w:color w:val="000000"/>
          <w:sz w:val="20"/>
          <w:szCs w:val="20"/>
        </w:rPr>
        <w:t xml:space="preserve">mer, V. </w:t>
      </w:r>
      <w:proofErr w:type="spellStart"/>
      <w:r>
        <w:rPr>
          <w:rFonts w:ascii="Times New Roman" w:hAnsi="Times New Roman" w:cs="Times New Roman"/>
          <w:color w:val="000000"/>
          <w:sz w:val="20"/>
          <w:szCs w:val="20"/>
        </w:rPr>
        <w:t>Lasseter</w:t>
      </w:r>
      <w:proofErr w:type="spellEnd"/>
      <w:r>
        <w:rPr>
          <w:rFonts w:ascii="Times New Roman" w:hAnsi="Times New Roman" w:cs="Times New Roman"/>
          <w:color w:val="000000"/>
          <w:sz w:val="20"/>
          <w:szCs w:val="20"/>
        </w:rPr>
        <w:t xml:space="preserve">, M. </w:t>
      </w:r>
      <w:proofErr w:type="spellStart"/>
      <w:r>
        <w:rPr>
          <w:rFonts w:ascii="Times New Roman" w:hAnsi="Times New Roman" w:cs="Times New Roman"/>
          <w:color w:val="000000"/>
          <w:sz w:val="20"/>
          <w:szCs w:val="20"/>
        </w:rPr>
        <w:t>Pawlowski</w:t>
      </w:r>
      <w:proofErr w:type="spellEnd"/>
      <w:r>
        <w:rPr>
          <w:rFonts w:ascii="Times New Roman" w:hAnsi="Times New Roman" w:cs="Times New Roman"/>
          <w:color w:val="000000"/>
          <w:sz w:val="20"/>
          <w:szCs w:val="20"/>
        </w:rPr>
        <w:t xml:space="preserve">, </w:t>
      </w:r>
      <w:bookmarkStart w:id="0" w:name="_GoBack"/>
      <w:bookmarkEnd w:id="0"/>
      <w:r w:rsidRPr="00DA4B8C">
        <w:rPr>
          <w:rFonts w:ascii="Times New Roman" w:hAnsi="Times New Roman" w:cs="Times New Roman"/>
          <w:color w:val="000000"/>
          <w:sz w:val="20"/>
          <w:szCs w:val="20"/>
        </w:rPr>
        <w:t>J. Spencer, R. Stockton</w:t>
      </w:r>
    </w:p>
    <w:p w:rsidR="00DA4B8C" w:rsidRPr="00DA4B8C" w:rsidRDefault="00DA4B8C" w:rsidP="00DA4B8C">
      <w:pPr>
        <w:tabs>
          <w:tab w:val="left" w:pos="1080"/>
          <w:tab w:val="left" w:pos="2520"/>
        </w:tabs>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Program Description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The Master of Arts in English provides: (1) a carefully planned and integrated program ensuring a foundation of professional skills through a common core of courses; (2) some uniform degree of coverage in the areas of British and American literature; (3) more intensive training in reading, critical analysis, research, and writing than is possible in undergraduate work, and (4) breadth through an emphasis on the fields of literature, language, and composition.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To meet these objectives, the English graduate program has been designed primarily to provide: (1) a well-balanced program for those who wish to terminate their studies at the master’s level and whose primary aim is to teach in a community college; (2) advanced training for teachers who wish to improve their professional skills and status; (3) a variety of courses for students who plan to continue towards the Ph.D. degree at another institution, and (4) continuing education for those who wish to extend their knowledge as an end in itself through an interesting and stimulating series of classes in literature, criticism, language, as well as the teaching of composition and English as a Second Language.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The MA qualifies students to teach in the California community college system or secondary schools as well as prepares them for careers in editing, advertising, and public information.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tabs>
          <w:tab w:val="left" w:pos="5760"/>
        </w:tabs>
        <w:autoSpaceDE w:val="0"/>
        <w:autoSpaceDN w:val="0"/>
        <w:adjustRightInd w:val="0"/>
        <w:spacing w:after="0" w:line="240" w:lineRule="auto"/>
        <w:jc w:val="center"/>
        <w:rPr>
          <w:rFonts w:ascii="Times New Roman" w:hAnsi="Times New Roman" w:cs="Times New Roman"/>
          <w:caps/>
          <w:color w:val="000000"/>
          <w:sz w:val="20"/>
          <w:szCs w:val="20"/>
        </w:rPr>
      </w:pPr>
      <w:r w:rsidRPr="00DA4B8C">
        <w:rPr>
          <w:rFonts w:ascii="Times New Roman" w:hAnsi="Times New Roman" w:cs="Times New Roman"/>
          <w:b/>
          <w:bCs/>
          <w:caps/>
          <w:color w:val="000000"/>
          <w:sz w:val="20"/>
          <w:szCs w:val="20"/>
        </w:rPr>
        <w:t>APPLICATION AND ADMISSION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Application Procedure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Persons seeking graduate study in English must apply for admission to the University Office of Admissions. Applications are available online. Admission to graduate study by the university does not constitute acceptance into the English MA Program.</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Students must also notify the English Department’s Graduate Program Coordinator of their intention to pursue the MA degree. The Graduate Coordinator will familiarize the student with the requirements and timetable of the MA Program. Students wishing to pursue graduate studies culminating in a master’s degree in English must file an application with the Department of English. To obtain this application, students may write to the Graduate Program Coordinator of the Department of English, or they may go to the web site described above. Although the application asks for scores for the Graduate Record Examination, students need not fill out that section.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Admissions Requirements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Admission to the graduate program leading to the Master of Arts in English requires the following:</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1.</w:t>
      </w:r>
      <w:r w:rsidRPr="00DA4B8C">
        <w:rPr>
          <w:rFonts w:ascii="Times New Roman" w:hAnsi="Times New Roman" w:cs="Times New Roman"/>
          <w:color w:val="000000"/>
          <w:sz w:val="20"/>
          <w:szCs w:val="20"/>
        </w:rPr>
        <w:tab/>
        <w:t>A baccalaureate degree in English from an accredited college or university, including two period courses and the equivalents of ENGL 300, ENGL/LING 319, ENGL/LING 414;</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2.</w:t>
      </w:r>
      <w:r w:rsidRPr="00DA4B8C">
        <w:rPr>
          <w:rFonts w:ascii="Times New Roman" w:hAnsi="Times New Roman" w:cs="Times New Roman"/>
          <w:color w:val="000000"/>
          <w:sz w:val="20"/>
          <w:szCs w:val="20"/>
        </w:rPr>
        <w:tab/>
        <w:t>A 3.0 GPA (A=4.0) for the last 90 quarter units (60 semester units) attempted and a 3.0 GPA in upper division English courses;</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3.</w:t>
      </w:r>
      <w:r w:rsidRPr="00DA4B8C">
        <w:rPr>
          <w:rFonts w:ascii="Times New Roman" w:hAnsi="Times New Roman" w:cs="Times New Roman"/>
          <w:color w:val="000000"/>
          <w:sz w:val="20"/>
          <w:szCs w:val="20"/>
        </w:rPr>
        <w:tab/>
        <w:t>A combined score of 1000 on both the verbal measure of the Graduate Record Exam General Test and the Literature in English Subject Exam, with a minimum of 500 on the verbal measure for those students who do not fulfill the minimal GPA requirement described in point 2;</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4.</w:t>
      </w:r>
      <w:r w:rsidRPr="00DA4B8C">
        <w:rPr>
          <w:rFonts w:ascii="Times New Roman" w:hAnsi="Times New Roman" w:cs="Times New Roman"/>
          <w:color w:val="000000"/>
          <w:sz w:val="20"/>
          <w:szCs w:val="20"/>
        </w:rPr>
        <w:tab/>
        <w:t>Submission of the graduate program’s application form, which is available online.</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lastRenderedPageBreak/>
        <w:t>5.</w:t>
      </w:r>
      <w:r w:rsidRPr="00DA4B8C">
        <w:rPr>
          <w:rFonts w:ascii="Times New Roman" w:hAnsi="Times New Roman" w:cs="Times New Roman"/>
          <w:color w:val="000000"/>
          <w:sz w:val="20"/>
          <w:szCs w:val="20"/>
        </w:rPr>
        <w:tab/>
        <w:t xml:space="preserve">For international students whose first language is not English, </w:t>
      </w:r>
      <w:r w:rsidRPr="00DA4B8C">
        <w:rPr>
          <w:rFonts w:ascii="Times New Roman" w:hAnsi="Times New Roman" w:cs="Times New Roman"/>
          <w:b/>
          <w:bCs/>
          <w:color w:val="000000"/>
          <w:sz w:val="20"/>
          <w:szCs w:val="20"/>
        </w:rPr>
        <w:t>a TOEFL score of 550 or higher (or 213 on the new conversation scale for the computer-based TOEFL).</w:t>
      </w:r>
      <w:r w:rsidRPr="00DA4B8C">
        <w:rPr>
          <w:rFonts w:ascii="Times New Roman" w:hAnsi="Times New Roman" w:cs="Times New Roman"/>
          <w:color w:val="000000"/>
          <w:sz w:val="20"/>
          <w:szCs w:val="20"/>
        </w:rPr>
        <w:t xml:space="preserve"> Documentation must be provided in original form by the testing institution; copies submitted by the applicant are not acceptable.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Students who have a baccalaureate degree in a subject other than English must complete the eight-course (40 units) undergraduate core requirements for English with a GPA of 3.00 before being considered for admission to the master’s degree program in English. The undergraduate core requirements are described below. All courses are to be selected in consultation with the Graduate Program Coordinator for English.</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1.</w:t>
      </w:r>
      <w:r w:rsidRPr="00DA4B8C">
        <w:rPr>
          <w:rFonts w:ascii="Times New Roman" w:hAnsi="Times New Roman" w:cs="Times New Roman"/>
          <w:color w:val="000000"/>
          <w:sz w:val="20"/>
          <w:szCs w:val="20"/>
        </w:rPr>
        <w:tab/>
        <w:t xml:space="preserve">ENGL 300 </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2.</w:t>
      </w:r>
      <w:r w:rsidRPr="00DA4B8C">
        <w:rPr>
          <w:rFonts w:ascii="Times New Roman" w:hAnsi="Times New Roman" w:cs="Times New Roman"/>
          <w:color w:val="000000"/>
          <w:sz w:val="20"/>
          <w:szCs w:val="20"/>
        </w:rPr>
        <w:tab/>
        <w:t>One course in a major figure or group: ENGL 325, 335, 336, 337, or 375</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3.</w:t>
      </w:r>
      <w:r w:rsidRPr="00DA4B8C">
        <w:rPr>
          <w:rFonts w:ascii="Times New Roman" w:hAnsi="Times New Roman" w:cs="Times New Roman"/>
          <w:color w:val="000000"/>
          <w:sz w:val="20"/>
          <w:szCs w:val="20"/>
        </w:rPr>
        <w:tab/>
        <w:t xml:space="preserve">One course in the structure of English: ENGL/LING 319 </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4.</w:t>
      </w:r>
      <w:r w:rsidRPr="00DA4B8C">
        <w:rPr>
          <w:rFonts w:ascii="Times New Roman" w:hAnsi="Times New Roman" w:cs="Times New Roman"/>
          <w:color w:val="000000"/>
          <w:sz w:val="20"/>
          <w:szCs w:val="20"/>
        </w:rPr>
        <w:tab/>
        <w:t xml:space="preserve">One course in the history of the language: ENGL/LING 414 </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5.</w:t>
      </w:r>
      <w:r w:rsidRPr="00DA4B8C">
        <w:rPr>
          <w:rFonts w:ascii="Times New Roman" w:hAnsi="Times New Roman" w:cs="Times New Roman"/>
          <w:color w:val="000000"/>
          <w:sz w:val="20"/>
          <w:szCs w:val="20"/>
        </w:rPr>
        <w:tab/>
        <w:t>One course from the period 450-1785: ENGL 320, 330, or 340</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6.</w:t>
      </w:r>
      <w:r w:rsidRPr="00DA4B8C">
        <w:rPr>
          <w:rFonts w:ascii="Times New Roman" w:hAnsi="Times New Roman" w:cs="Times New Roman"/>
          <w:color w:val="000000"/>
          <w:sz w:val="20"/>
          <w:szCs w:val="20"/>
        </w:rPr>
        <w:tab/>
        <w:t>One course from the period 1785 to the present: ENGL 350, 351, 360, 361, 380, 381, or 382</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7.</w:t>
      </w:r>
      <w:r w:rsidRPr="00DA4B8C">
        <w:rPr>
          <w:rFonts w:ascii="Times New Roman" w:hAnsi="Times New Roman" w:cs="Times New Roman"/>
          <w:color w:val="000000"/>
          <w:sz w:val="20"/>
          <w:szCs w:val="20"/>
        </w:rPr>
        <w:tab/>
        <w:t>One genre course: ENGL 475, 476, 478, or 404</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8.</w:t>
      </w:r>
      <w:r w:rsidRPr="00DA4B8C">
        <w:rPr>
          <w:rFonts w:ascii="Times New Roman" w:hAnsi="Times New Roman" w:cs="Times New Roman"/>
          <w:color w:val="000000"/>
          <w:sz w:val="20"/>
          <w:szCs w:val="20"/>
        </w:rPr>
        <w:tab/>
        <w:t>Any other upper division literature course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Classification of Graduate Students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There are three classifications for students in the English graduate program:</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Classified</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 student who meets all the requirements for admission to the master’s degree program in English will be admitted as a Classified Graduate Student. A Classified Graduate Student may take any graduate-level course meeting the requirements of his or her plan of study as long as the appropriate prerequisites have been met.</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Conditionally Classified</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 student who meets most but not all of the requirements for admission as a Classified Graduate Student may be admitted as a Conditionally Classified Graduate Student. The Graduate Committee for English will determine the conditions which the student must meet in order to be advanced to Classified Graduate Student status. A Conditionally Classified Graduate Student may take no more than two five-unit courses that count towards the requirements for the MA in English while meeting the specified conditions.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Candidacy</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Classified students who have maintained a 3.25 GPA will be advanced to candidacy in the term in which they intend to graduate.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Academic Advising</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 xml:space="preserve">It is essential that MA students stay in contact with the Graduate Program Coordinator, so the department can provide current information to help the student move expeditiously through the program. It is the student’s responsibility, in consultation with the Graduate Program Coordinator, to choose appropriate courses and to organize a thesis or examination committee. Meeting with the Graduate Program Coordinator is an important first step in the MA program. The Graduate Program Coordinator advises and guides students during the period of graduate study and responds to any misgivings students may have while in the program. Students have a responsibility to schedule regular meetings with the Graduate Program Coordinator. </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Committee Selection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Each MA student in English must have a committee, either to provide examinations or to read and guide the thesis. The Graduate Program Coordinator can provide assistance in forming an MA committee.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Program Requirements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b/>
          <w:bCs/>
          <w:color w:val="000000"/>
          <w:sz w:val="20"/>
          <w:szCs w:val="20"/>
        </w:rPr>
        <w:t>Note:</w:t>
      </w:r>
      <w:r w:rsidRPr="00DA4B8C">
        <w:rPr>
          <w:rFonts w:ascii="Times New Roman" w:hAnsi="Times New Roman" w:cs="Times New Roman"/>
          <w:color w:val="000000"/>
          <w:sz w:val="20"/>
          <w:szCs w:val="20"/>
        </w:rPr>
        <w:t xml:space="preserve"> Students who wish to pursue the doctorate in English are strongly encouraged to begin or continue the study of one or more foreign languages. Courses in French and Spanish are available at CSUB in the Department of Modern Languages and Literatures.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lastRenderedPageBreak/>
        <w:t>Each master’s candidate must complete a minimum of nine English graduate courses of five units each plus two three-unit courses (ENGL 500 and either ENGL 690 or ENGL 691). Students must earn a GPA of 3.0 (B) or better. (No course in which the student receives less than a “B-” (2.7) will count toward the degree.)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Requirements for the Master of Arts in English</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1.</w:t>
      </w:r>
      <w:r w:rsidRPr="00DA4B8C">
        <w:rPr>
          <w:rFonts w:ascii="Times New Roman" w:hAnsi="Times New Roman" w:cs="Times New Roman"/>
          <w:color w:val="000000"/>
          <w:sz w:val="20"/>
          <w:szCs w:val="20"/>
        </w:rPr>
        <w:tab/>
        <w:t xml:space="preserve">ENGL 500 Must </w:t>
      </w:r>
      <w:proofErr w:type="gramStart"/>
      <w:r w:rsidRPr="00DA4B8C">
        <w:rPr>
          <w:rFonts w:ascii="Times New Roman" w:hAnsi="Times New Roman" w:cs="Times New Roman"/>
          <w:color w:val="000000"/>
          <w:sz w:val="20"/>
          <w:szCs w:val="20"/>
        </w:rPr>
        <w:t>be</w:t>
      </w:r>
      <w:proofErr w:type="gramEnd"/>
      <w:r w:rsidRPr="00DA4B8C">
        <w:rPr>
          <w:rFonts w:ascii="Times New Roman" w:hAnsi="Times New Roman" w:cs="Times New Roman"/>
          <w:color w:val="000000"/>
          <w:sz w:val="20"/>
          <w:szCs w:val="20"/>
        </w:rPr>
        <w:t xml:space="preserve"> taken as one of the student’s first three graduate English courses.</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2.</w:t>
      </w:r>
      <w:r w:rsidRPr="00DA4B8C">
        <w:rPr>
          <w:rFonts w:ascii="Times New Roman" w:hAnsi="Times New Roman" w:cs="Times New Roman"/>
          <w:color w:val="000000"/>
          <w:sz w:val="20"/>
          <w:szCs w:val="20"/>
        </w:rPr>
        <w:tab/>
        <w:t xml:space="preserve">ENGL 515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518 </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3.</w:t>
      </w:r>
      <w:r w:rsidRPr="00DA4B8C">
        <w:rPr>
          <w:rFonts w:ascii="Times New Roman" w:hAnsi="Times New Roman" w:cs="Times New Roman"/>
          <w:color w:val="000000"/>
          <w:sz w:val="20"/>
          <w:szCs w:val="20"/>
        </w:rPr>
        <w:tab/>
        <w:t xml:space="preserve">ENGL 570 </w:t>
      </w:r>
    </w:p>
    <w:p w:rsidR="00DA4B8C" w:rsidRPr="00DA4B8C" w:rsidRDefault="00DA4B8C" w:rsidP="00DA4B8C">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The remaining class requirements are divided into seven groups marked with Roman numerals below, which are in turn divided into twelve fields. Students take one class to fulfill each group, meaning that most students will not take classes in five of the twelve fields. The content of the missing fields constitutes the material for the comprehensive examination.</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I.</w:t>
      </w:r>
      <w:r w:rsidRPr="00DA4B8C">
        <w:rPr>
          <w:rFonts w:ascii="Times New Roman" w:hAnsi="Times New Roman" w:cs="Times New Roman"/>
          <w:color w:val="000000"/>
          <w:sz w:val="20"/>
          <w:szCs w:val="20"/>
        </w:rPr>
        <w:tab/>
        <w:t>1.</w:t>
      </w:r>
      <w:r w:rsidRPr="00DA4B8C">
        <w:rPr>
          <w:rFonts w:ascii="Times New Roman" w:hAnsi="Times New Roman" w:cs="Times New Roman"/>
          <w:color w:val="000000"/>
          <w:sz w:val="20"/>
          <w:szCs w:val="20"/>
        </w:rPr>
        <w:tab/>
        <w:t>ENGL 525</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b/>
          <w:bCs/>
          <w:color w:val="000000"/>
          <w:sz w:val="20"/>
          <w:szCs w:val="20"/>
        </w:rPr>
      </w:pPr>
      <w:r w:rsidRPr="00DA4B8C">
        <w:rPr>
          <w:rFonts w:ascii="Times New Roman" w:hAnsi="Times New Roman" w:cs="Times New Roman"/>
          <w:color w:val="000000"/>
          <w:sz w:val="20"/>
          <w:szCs w:val="20"/>
        </w:rPr>
        <w:tab/>
        <w:t>2.</w:t>
      </w:r>
      <w:r w:rsidRPr="00DA4B8C">
        <w:rPr>
          <w:rFonts w:ascii="Times New Roman" w:hAnsi="Times New Roman" w:cs="Times New Roman"/>
          <w:color w:val="000000"/>
          <w:sz w:val="20"/>
          <w:szCs w:val="20"/>
        </w:rPr>
        <w:tab/>
        <w:t>ENGL 533</w:t>
      </w:r>
      <w:r w:rsidRPr="00DA4B8C">
        <w:rPr>
          <w:rFonts w:ascii="Times New Roman" w:hAnsi="Times New Roman" w:cs="Times New Roman"/>
          <w:b/>
          <w:bCs/>
          <w:color w:val="000000"/>
          <w:sz w:val="20"/>
          <w:szCs w:val="20"/>
        </w:rPr>
        <w:t xml:space="preserve"> or</w:t>
      </w:r>
      <w:r w:rsidRPr="00DA4B8C">
        <w:rPr>
          <w:rFonts w:ascii="Times New Roman" w:hAnsi="Times New Roman" w:cs="Times New Roman"/>
          <w:color w:val="000000"/>
          <w:sz w:val="20"/>
          <w:szCs w:val="20"/>
        </w:rPr>
        <w:t xml:space="preserve"> 535</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II.</w:t>
      </w:r>
      <w:r w:rsidRPr="00DA4B8C">
        <w:rPr>
          <w:rFonts w:ascii="Times New Roman" w:hAnsi="Times New Roman" w:cs="Times New Roman"/>
          <w:color w:val="000000"/>
          <w:sz w:val="20"/>
          <w:szCs w:val="20"/>
        </w:rPr>
        <w:tab/>
        <w:t>3.</w:t>
      </w:r>
      <w:r w:rsidRPr="00DA4B8C">
        <w:rPr>
          <w:rFonts w:ascii="Times New Roman" w:hAnsi="Times New Roman" w:cs="Times New Roman"/>
          <w:color w:val="000000"/>
          <w:sz w:val="20"/>
          <w:szCs w:val="20"/>
        </w:rPr>
        <w:tab/>
        <w:t xml:space="preserve">ENGL 541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576</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III.</w:t>
      </w:r>
      <w:r w:rsidRPr="00DA4B8C">
        <w:rPr>
          <w:rFonts w:ascii="Times New Roman" w:hAnsi="Times New Roman" w:cs="Times New Roman"/>
          <w:color w:val="000000"/>
          <w:sz w:val="20"/>
          <w:szCs w:val="20"/>
        </w:rPr>
        <w:tab/>
        <w:t>4.</w:t>
      </w:r>
      <w:r w:rsidRPr="00DA4B8C">
        <w:rPr>
          <w:rFonts w:ascii="Times New Roman" w:hAnsi="Times New Roman" w:cs="Times New Roman"/>
          <w:color w:val="000000"/>
          <w:sz w:val="20"/>
          <w:szCs w:val="20"/>
        </w:rPr>
        <w:tab/>
        <w:t>ENGL 552</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b/>
        <w:t>5.</w:t>
      </w:r>
      <w:r w:rsidRPr="00DA4B8C">
        <w:rPr>
          <w:rFonts w:ascii="Times New Roman" w:hAnsi="Times New Roman" w:cs="Times New Roman"/>
          <w:color w:val="000000"/>
          <w:sz w:val="20"/>
          <w:szCs w:val="20"/>
        </w:rPr>
        <w:tab/>
        <w:t xml:space="preserve">ENGL 564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565 </w:t>
      </w:r>
      <w:r w:rsidRPr="00DA4B8C">
        <w:rPr>
          <w:rFonts w:ascii="Times New Roman" w:hAnsi="Times New Roman" w:cs="Times New Roman"/>
          <w:b/>
          <w:bCs/>
          <w:color w:val="000000"/>
          <w:sz w:val="20"/>
          <w:szCs w:val="20"/>
        </w:rPr>
        <w:t xml:space="preserve">or </w:t>
      </w:r>
      <w:r w:rsidRPr="00DA4B8C">
        <w:rPr>
          <w:rFonts w:ascii="Times New Roman" w:hAnsi="Times New Roman" w:cs="Times New Roman"/>
          <w:color w:val="000000"/>
          <w:sz w:val="20"/>
          <w:szCs w:val="20"/>
        </w:rPr>
        <w:t>568</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IV.</w:t>
      </w:r>
      <w:r w:rsidRPr="00DA4B8C">
        <w:rPr>
          <w:rFonts w:ascii="Times New Roman" w:hAnsi="Times New Roman" w:cs="Times New Roman"/>
          <w:color w:val="000000"/>
          <w:sz w:val="20"/>
          <w:szCs w:val="20"/>
        </w:rPr>
        <w:tab/>
        <w:t>6.</w:t>
      </w:r>
      <w:r w:rsidRPr="00DA4B8C">
        <w:rPr>
          <w:rFonts w:ascii="Times New Roman" w:hAnsi="Times New Roman" w:cs="Times New Roman"/>
          <w:color w:val="000000"/>
          <w:sz w:val="20"/>
          <w:szCs w:val="20"/>
        </w:rPr>
        <w:tab/>
        <w:t xml:space="preserve">ENGL 582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583</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b/>
        <w:t>7.</w:t>
      </w:r>
      <w:r w:rsidRPr="00DA4B8C">
        <w:rPr>
          <w:rFonts w:ascii="Times New Roman" w:hAnsi="Times New Roman" w:cs="Times New Roman"/>
          <w:color w:val="000000"/>
          <w:sz w:val="20"/>
          <w:szCs w:val="20"/>
        </w:rPr>
        <w:tab/>
        <w:t xml:space="preserve">ENGL 584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585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580</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V.</w:t>
      </w:r>
      <w:r w:rsidRPr="00DA4B8C">
        <w:rPr>
          <w:rFonts w:ascii="Times New Roman" w:hAnsi="Times New Roman" w:cs="Times New Roman"/>
          <w:color w:val="000000"/>
          <w:sz w:val="20"/>
          <w:szCs w:val="20"/>
        </w:rPr>
        <w:tab/>
        <w:t>8.</w:t>
      </w:r>
      <w:r w:rsidRPr="00DA4B8C">
        <w:rPr>
          <w:rFonts w:ascii="Times New Roman" w:hAnsi="Times New Roman" w:cs="Times New Roman"/>
          <w:color w:val="000000"/>
          <w:sz w:val="20"/>
          <w:szCs w:val="20"/>
        </w:rPr>
        <w:tab/>
        <w:t>ENGL 504</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b/>
        <w:t>9.</w:t>
      </w:r>
      <w:r w:rsidRPr="00DA4B8C">
        <w:rPr>
          <w:rFonts w:ascii="Times New Roman" w:hAnsi="Times New Roman" w:cs="Times New Roman"/>
          <w:color w:val="000000"/>
          <w:sz w:val="20"/>
          <w:szCs w:val="20"/>
        </w:rPr>
        <w:tab/>
        <w:t>ENGL 505</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VI.</w:t>
      </w:r>
      <w:r w:rsidRPr="00DA4B8C">
        <w:rPr>
          <w:rFonts w:ascii="Times New Roman" w:hAnsi="Times New Roman" w:cs="Times New Roman"/>
          <w:color w:val="000000"/>
          <w:sz w:val="20"/>
          <w:szCs w:val="20"/>
        </w:rPr>
        <w:tab/>
        <w:t>10.</w:t>
      </w:r>
      <w:r w:rsidRPr="00DA4B8C">
        <w:rPr>
          <w:rFonts w:ascii="Times New Roman" w:hAnsi="Times New Roman" w:cs="Times New Roman"/>
          <w:color w:val="000000"/>
          <w:sz w:val="20"/>
          <w:szCs w:val="20"/>
        </w:rPr>
        <w:tab/>
        <w:t xml:space="preserve">ENGL 506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578</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b/>
        <w:t>11.</w:t>
      </w:r>
      <w:r w:rsidRPr="00DA4B8C">
        <w:rPr>
          <w:rFonts w:ascii="Times New Roman" w:hAnsi="Times New Roman" w:cs="Times New Roman"/>
          <w:color w:val="000000"/>
          <w:sz w:val="20"/>
          <w:szCs w:val="20"/>
        </w:rPr>
        <w:tab/>
        <w:t xml:space="preserve">ENGL 507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508</w:t>
      </w:r>
    </w:p>
    <w:p w:rsidR="00DA4B8C" w:rsidRPr="00DA4B8C" w:rsidRDefault="00DA4B8C" w:rsidP="00DA4B8C">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VII.</w:t>
      </w:r>
      <w:r w:rsidRPr="00DA4B8C">
        <w:rPr>
          <w:rFonts w:ascii="Times New Roman" w:hAnsi="Times New Roman" w:cs="Times New Roman"/>
          <w:color w:val="000000"/>
          <w:sz w:val="20"/>
          <w:szCs w:val="20"/>
        </w:rPr>
        <w:tab/>
        <w:t>12.</w:t>
      </w:r>
      <w:r w:rsidRPr="00DA4B8C">
        <w:rPr>
          <w:rFonts w:ascii="Times New Roman" w:hAnsi="Times New Roman" w:cs="Times New Roman"/>
          <w:color w:val="000000"/>
          <w:sz w:val="20"/>
          <w:szCs w:val="20"/>
        </w:rPr>
        <w:tab/>
        <w:t xml:space="preserve">ENGL 565 </w:t>
      </w:r>
      <w:r w:rsidRPr="00DA4B8C">
        <w:rPr>
          <w:rFonts w:ascii="Times New Roman" w:hAnsi="Times New Roman" w:cs="Times New Roman"/>
          <w:b/>
          <w:bCs/>
          <w:color w:val="000000"/>
          <w:sz w:val="20"/>
          <w:szCs w:val="20"/>
        </w:rPr>
        <w:t>or</w:t>
      </w:r>
      <w:r w:rsidRPr="00DA4B8C">
        <w:rPr>
          <w:rFonts w:ascii="Times New Roman" w:hAnsi="Times New Roman" w:cs="Times New Roman"/>
          <w:color w:val="000000"/>
          <w:sz w:val="20"/>
          <w:szCs w:val="20"/>
        </w:rPr>
        <w:t xml:space="preserve"> 580</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DA4B8C">
        <w:rPr>
          <w:rFonts w:ascii="Times New Roman" w:hAnsi="Times New Roman" w:cs="Times New Roman"/>
          <w:color w:val="000000"/>
          <w:sz w:val="20"/>
          <w:szCs w:val="20"/>
        </w:rPr>
        <w:t>4.</w:t>
      </w:r>
      <w:r w:rsidRPr="00DA4B8C">
        <w:rPr>
          <w:rFonts w:ascii="Times New Roman" w:hAnsi="Times New Roman" w:cs="Times New Roman"/>
          <w:color w:val="000000"/>
          <w:sz w:val="20"/>
          <w:szCs w:val="20"/>
        </w:rPr>
        <w:tab/>
        <w:t>ENGL 690</w:t>
      </w:r>
      <w:r w:rsidRPr="00DA4B8C">
        <w:rPr>
          <w:rFonts w:ascii="Times New Roman" w:hAnsi="Times New Roman" w:cs="Times New Roman"/>
          <w:b/>
          <w:bCs/>
          <w:sz w:val="20"/>
          <w:szCs w:val="20"/>
        </w:rPr>
        <w:t xml:space="preserve"> or </w:t>
      </w:r>
      <w:r w:rsidRPr="00DA4B8C">
        <w:rPr>
          <w:rFonts w:ascii="Times New Roman" w:hAnsi="Times New Roman" w:cs="Times New Roman"/>
          <w:sz w:val="20"/>
          <w:szCs w:val="20"/>
        </w:rPr>
        <w:t>691</w:t>
      </w:r>
    </w:p>
    <w:p w:rsidR="00DA4B8C" w:rsidRPr="00DA4B8C" w:rsidRDefault="00DA4B8C" w:rsidP="00DA4B8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b/>
        <w:t>Upon completion of all course work, students enroll in ENGL 690 or 691. ENGL 690 is an independent reading which culminates in a written comprehensive examination based on the department’s standardized reading list.  Students study the fields in which they have not had a class. The examination must be passed with a grade of “B-” (2.7) or better, and it may be taken no more than two times.</w:t>
      </w:r>
    </w:p>
    <w:p w:rsidR="00DA4B8C" w:rsidRPr="00DA4B8C" w:rsidRDefault="00DA4B8C" w:rsidP="00DA4B8C">
      <w:pPr>
        <w:tabs>
          <w:tab w:val="left" w:pos="44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Undergraduate Courses for Graduate Credit</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Graduate students normally will take courses from those numbered in the 500-600 level series, but they may substitute one or two 300- or 400-level classes (supplemented by additional graduate-level work) with the permission of the instructor and the Graduate Program Coordinator. Also with the approval of the instructor of the class and the Graduate Program Coordinator, graduate students may take up to two graduate courses in independent study mode; however, ENGL 500, 515, 518, and 570 are not available through independent study mode.</w:t>
      </w:r>
    </w:p>
    <w:p w:rsidR="00DA4B8C" w:rsidRPr="00DA4B8C" w:rsidRDefault="00DA4B8C" w:rsidP="00DA4B8C">
      <w:pPr>
        <w:tabs>
          <w:tab w:val="left" w:pos="44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Additional Requirements</w:t>
      </w: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Writing Competency Requirement</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All graduate students must satisfy the Graduation Writing Assessment Requirement (GWAR) as soon as possible, unless they have already done so as undergraduates or graduates at CSUB or at another California State University. This requirement may be met by passing the regularly scheduled examination or by successfully completing ENGL 305, or 310, or 311; this requirement must be satisfied before the student may take the final comprehensive examination.</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Time Limitation on Course Requirements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State law mandates a seven-year limitation on course credits. Students who fail to complete their degree programs within the seven-year limit may petition the Department’s Graduate Committee to permit the revalidating of outdated courses. If granted, such revalidation will normally require an oral or written examination on the course content supervised by a specialist in the field.</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tabs>
          <w:tab w:val="left" w:pos="5760"/>
        </w:tabs>
        <w:autoSpaceDE w:val="0"/>
        <w:autoSpaceDN w:val="0"/>
        <w:adjustRightInd w:val="0"/>
        <w:spacing w:after="0" w:line="240" w:lineRule="auto"/>
        <w:jc w:val="center"/>
        <w:rPr>
          <w:rFonts w:ascii="Times New Roman" w:hAnsi="Times New Roman" w:cs="Times New Roman"/>
          <w:caps/>
          <w:color w:val="000000"/>
          <w:sz w:val="20"/>
          <w:szCs w:val="20"/>
        </w:rPr>
      </w:pPr>
      <w:r w:rsidRPr="00DA4B8C">
        <w:rPr>
          <w:rFonts w:ascii="Times New Roman" w:hAnsi="Times New Roman" w:cs="Times New Roman"/>
          <w:b/>
          <w:bCs/>
          <w:caps/>
          <w:color w:val="000000"/>
          <w:sz w:val="20"/>
          <w:szCs w:val="20"/>
        </w:rPr>
        <w:t>Additional Programs</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Teaching Assistant Program in Writing</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 xml:space="preserve">The Teaching Assistant Program in Writing begins with a one-quarter apprenticeship in a composition course or courses in the department. If the faculty mentor’s evaluations are positive and enrollment is sufficient, the student </w:t>
      </w:r>
      <w:r w:rsidRPr="00DA4B8C">
        <w:rPr>
          <w:rFonts w:ascii="Times New Roman" w:hAnsi="Times New Roman" w:cs="Times New Roman"/>
          <w:color w:val="000000"/>
          <w:sz w:val="20"/>
          <w:szCs w:val="20"/>
        </w:rPr>
        <w:lastRenderedPageBreak/>
        <w:t>will be assigned to his or her own class for a maximum of three quarters. Students are required to take ENGL 600 in conjunction with their apprenticeship. Prerequisites for the Teaching Assistant Program in Writing are: (1) completion of ENGL 506 with a grade of “B+” (3.3) or better, (2) completion of 20 hours of tutoring, (3) advancement to classified status, and (4) graduate GPA of at least 3.5.</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Teaching Assistant Program in Literature</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r w:rsidRPr="00DA4B8C">
        <w:rPr>
          <w:rFonts w:ascii="Times New Roman" w:hAnsi="Times New Roman" w:cs="Times New Roman"/>
          <w:color w:val="000000"/>
          <w:sz w:val="20"/>
          <w:szCs w:val="20"/>
        </w:rPr>
        <w:t>The Teaching Assistant Program in Literature begins with a one-quarter apprenticeship in a literature course in the department. If the faculty mentor’s evaluations are positive, the student may apply to work as a teaching assistant for an instructor in ENGL 101. Students are required to take ENGL 600 (3) in conjunction with their apprenticeship. Prerequisite: ENGL 578 with a grade of “B+” (3.3) or better.</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color w:val="000000"/>
          <w:sz w:val="20"/>
          <w:szCs w:val="20"/>
        </w:rPr>
      </w:pPr>
      <w:r w:rsidRPr="00DA4B8C">
        <w:rPr>
          <w:rFonts w:ascii="Times New Roman" w:hAnsi="Times New Roman" w:cs="Times New Roman"/>
          <w:b/>
          <w:bCs/>
          <w:color w:val="000000"/>
          <w:sz w:val="20"/>
          <w:szCs w:val="20"/>
        </w:rPr>
        <w:t>Post-Baccalaureate Certificate in Writing</w:t>
      </w:r>
    </w:p>
    <w:p w:rsidR="00DA4B8C" w:rsidRPr="00DA4B8C" w:rsidRDefault="00DA4B8C" w:rsidP="00DA4B8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A4B8C">
        <w:rPr>
          <w:rFonts w:ascii="Times New Roman" w:hAnsi="Times New Roman" w:cs="Times New Roman"/>
          <w:color w:val="000000"/>
          <w:sz w:val="20"/>
          <w:szCs w:val="20"/>
        </w:rPr>
        <w:t>Certifies the completion of specialized training in writing by those who hold a BA or an MA degree, whether or not they are involved in a graduate degree program.</w:t>
      </w:r>
      <w:proofErr w:type="gramEnd"/>
      <w:r w:rsidRPr="00DA4B8C">
        <w:rPr>
          <w:rFonts w:ascii="Times New Roman" w:hAnsi="Times New Roman" w:cs="Times New Roman"/>
          <w:color w:val="000000"/>
          <w:sz w:val="20"/>
          <w:szCs w:val="20"/>
        </w:rPr>
        <w:t xml:space="preserve"> Candidates for this certificate must complete with a “B-” or better three specific graduate writing courses, ENGL 504, 505, and 506, and one course chosen from either ENGL 507 or 508.</w:t>
      </w:r>
    </w:p>
    <w:p w:rsidR="00DA4B8C" w:rsidRPr="00DA4B8C" w:rsidRDefault="00DA4B8C" w:rsidP="00DA4B8C">
      <w:pPr>
        <w:tabs>
          <w:tab w:val="left" w:pos="5760"/>
        </w:tabs>
        <w:autoSpaceDE w:val="0"/>
        <w:autoSpaceDN w:val="0"/>
        <w:adjustRightInd w:val="0"/>
        <w:spacing w:after="0" w:line="240" w:lineRule="auto"/>
        <w:jc w:val="both"/>
        <w:rPr>
          <w:rFonts w:ascii="Times New Roman" w:hAnsi="Times New Roman" w:cs="Times New Roman"/>
          <w:color w:val="000000"/>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b/>
          <w:bCs/>
          <w:sz w:val="20"/>
          <w:szCs w:val="20"/>
        </w:rPr>
      </w:pPr>
      <w:r w:rsidRPr="00DA4B8C">
        <w:rPr>
          <w:rFonts w:ascii="Times New Roman" w:hAnsi="Times New Roman" w:cs="Times New Roman"/>
          <w:b/>
          <w:bCs/>
          <w:color w:val="000000"/>
          <w:sz w:val="20"/>
          <w:szCs w:val="20"/>
        </w:rPr>
        <w:t>Post-Baccalaureate Certificate in TESOL (Teaching English to Speakers of Other Languages)</w:t>
      </w:r>
    </w:p>
    <w:p w:rsidR="00DA4B8C" w:rsidRPr="00DA4B8C" w:rsidRDefault="00DA4B8C" w:rsidP="00DA4B8C">
      <w:pPr>
        <w:autoSpaceDE w:val="0"/>
        <w:autoSpaceDN w:val="0"/>
        <w:adjustRightInd w:val="0"/>
        <w:spacing w:after="0" w:line="240" w:lineRule="auto"/>
        <w:jc w:val="both"/>
        <w:rPr>
          <w:rFonts w:ascii="Times New Roman" w:hAnsi="Times New Roman" w:cs="Times New Roman"/>
          <w:sz w:val="20"/>
          <w:szCs w:val="20"/>
        </w:rPr>
      </w:pPr>
      <w:proofErr w:type="gramStart"/>
      <w:r w:rsidRPr="00DA4B8C">
        <w:rPr>
          <w:rFonts w:ascii="Times New Roman" w:hAnsi="Times New Roman" w:cs="Times New Roman"/>
          <w:sz w:val="20"/>
          <w:szCs w:val="20"/>
        </w:rPr>
        <w:t>Certifies the completion of specialized training in the teaching of English to speakers of other languages (TESOL) by those who hold a BA or an MA degree, whether or not they are involved in a graduate degree program.</w:t>
      </w:r>
      <w:proofErr w:type="gramEnd"/>
      <w:r w:rsidRPr="00DA4B8C">
        <w:rPr>
          <w:rFonts w:ascii="Times New Roman" w:hAnsi="Times New Roman" w:cs="Times New Roman"/>
          <w:sz w:val="20"/>
          <w:szCs w:val="20"/>
        </w:rPr>
        <w:t xml:space="preserve"> Candidates for this certificate program must complete with a “B-” or better five specific graduate courses, ENGL 590, 591, 592, 593, and 594, an observation practicum, ENGL 595, and a teaching practicum, ENGL 596. </w:t>
      </w:r>
    </w:p>
    <w:p w:rsidR="00DA4B8C" w:rsidRPr="00DA4B8C" w:rsidRDefault="00DA4B8C" w:rsidP="00DA4B8C">
      <w:pPr>
        <w:autoSpaceDE w:val="0"/>
        <w:autoSpaceDN w:val="0"/>
        <w:adjustRightInd w:val="0"/>
        <w:spacing w:after="0" w:line="240" w:lineRule="auto"/>
        <w:jc w:val="both"/>
        <w:rPr>
          <w:rFonts w:ascii="Times New Roman" w:hAnsi="Times New Roman" w:cs="Times New Roman"/>
          <w:sz w:val="20"/>
          <w:szCs w:val="20"/>
        </w:rPr>
      </w:pPr>
    </w:p>
    <w:p w:rsidR="00DA4B8C" w:rsidRPr="00DA4B8C" w:rsidRDefault="00DA4B8C" w:rsidP="00DA4B8C">
      <w:pPr>
        <w:autoSpaceDE w:val="0"/>
        <w:autoSpaceDN w:val="0"/>
        <w:adjustRightInd w:val="0"/>
        <w:spacing w:after="0" w:line="240" w:lineRule="auto"/>
        <w:jc w:val="both"/>
        <w:rPr>
          <w:rFonts w:ascii="Times New Roman" w:hAnsi="Times New Roman" w:cs="Times New Roman"/>
          <w:sz w:val="20"/>
          <w:szCs w:val="20"/>
        </w:rPr>
      </w:pPr>
      <w:r w:rsidRPr="00DA4B8C">
        <w:rPr>
          <w:rFonts w:ascii="Times New Roman" w:hAnsi="Times New Roman" w:cs="Times New Roman"/>
          <w:sz w:val="20"/>
          <w:szCs w:val="20"/>
        </w:rPr>
        <w:t>The TESOL Certificate is offered through the Extended University Division.</w:t>
      </w: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8C"/>
    <w:rsid w:val="006C6C57"/>
    <w:rsid w:val="00DA4B8C"/>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10561</Characters>
  <Application>Microsoft Office Word</Application>
  <DocSecurity>0</DocSecurity>
  <Lines>88</Lines>
  <Paragraphs>24</Paragraphs>
  <ScaleCrop>false</ScaleCrop>
  <Company>California State University, Bakersfield</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2013-09-05T15:16:00Z</dcterms:created>
  <dcterms:modified xsi:type="dcterms:W3CDTF">2013-09-05T15:17:00Z</dcterms:modified>
</cp:coreProperties>
</file>